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E4CF2" w14:textId="77777777" w:rsidR="004D71F7" w:rsidRDefault="004D71F7">
      <w:pPr>
        <w:rPr>
          <w:rFonts w:ascii="Arial" w:eastAsia="Times New Roman" w:hAnsi="Arial" w:cs="Arial"/>
          <w:b/>
          <w:color w:val="0000FF"/>
        </w:rPr>
      </w:pPr>
      <w:r w:rsidRPr="00E36AD9">
        <w:rPr>
          <w:rFonts w:ascii="Arial" w:eastAsia="Times New Roman" w:hAnsi="Arial" w:cs="Arial"/>
          <w:b/>
          <w:color w:val="0000FF"/>
        </w:rPr>
        <w:t xml:space="preserve">Country update on Injury Surveillance: </w:t>
      </w:r>
      <w:r>
        <w:rPr>
          <w:rFonts w:ascii="Arial" w:eastAsia="Times New Roman" w:hAnsi="Arial" w:cs="Arial"/>
          <w:b/>
          <w:color w:val="0000FF"/>
        </w:rPr>
        <w:t>United Kingdom</w:t>
      </w:r>
    </w:p>
    <w:p w14:paraId="03192236" w14:textId="02E2A93F" w:rsidR="0043627E" w:rsidRDefault="00C66EE3" w:rsidP="004D71F7">
      <w:pPr>
        <w:pStyle w:val="Geenafstand"/>
        <w:jc w:val="left"/>
        <w:rPr>
          <w:rFonts w:ascii="Arial" w:hAnsi="Arial" w:cs="Arial"/>
          <w:i/>
          <w:color w:val="0000FF"/>
          <w:sz w:val="20"/>
          <w:szCs w:val="20"/>
          <w:lang w:val="lb-LU"/>
        </w:rPr>
      </w:pPr>
      <w:r>
        <w:rPr>
          <w:lang w:val="en-GB" w:eastAsia="en-GB"/>
        </w:rPr>
        <w:drawing>
          <wp:inline distT="0" distB="0" distL="0" distR="0" wp14:anchorId="1DE06F73" wp14:editId="6BF256FD">
            <wp:extent cx="5731510" cy="2548448"/>
            <wp:effectExtent l="0" t="0" r="2540" b="4445"/>
            <wp:docPr id="2" name="Afbeelding 2" descr="Afbeeldingsresultaat voor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Lond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2228B" w14:textId="77777777" w:rsidR="0043627E" w:rsidRDefault="0043627E" w:rsidP="004D71F7">
      <w:pPr>
        <w:pStyle w:val="Geenafstand"/>
        <w:jc w:val="left"/>
        <w:rPr>
          <w:rFonts w:ascii="Arial" w:hAnsi="Arial" w:cs="Arial"/>
          <w:i/>
          <w:color w:val="0000FF"/>
          <w:sz w:val="20"/>
          <w:szCs w:val="20"/>
          <w:lang w:val="lb-LU"/>
        </w:rPr>
      </w:pPr>
    </w:p>
    <w:p w14:paraId="2C939F84" w14:textId="77777777" w:rsidR="004D71F7" w:rsidRPr="004D71F7" w:rsidRDefault="004D71F7" w:rsidP="004D71F7">
      <w:pPr>
        <w:pStyle w:val="Geenafstand"/>
        <w:jc w:val="left"/>
        <w:rPr>
          <w:rFonts w:ascii="Arial" w:hAnsi="Arial" w:cs="Arial"/>
          <w:i/>
          <w:color w:val="0000FF"/>
          <w:sz w:val="20"/>
          <w:szCs w:val="20"/>
          <w:lang w:val="lb-LU"/>
        </w:rPr>
      </w:pPr>
      <w:r w:rsidRPr="004D71F7">
        <w:rPr>
          <w:rFonts w:ascii="Arial" w:hAnsi="Arial" w:cs="Arial"/>
          <w:i/>
          <w:color w:val="0000FF"/>
          <w:sz w:val="20"/>
          <w:szCs w:val="20"/>
          <w:lang w:val="lb-LU"/>
        </w:rPr>
        <w:t>Introduction</w:t>
      </w:r>
    </w:p>
    <w:p w14:paraId="63AB9DD5" w14:textId="5165C70B" w:rsidR="00CA4415" w:rsidRPr="004D71F7" w:rsidRDefault="00094E31">
      <w:pPr>
        <w:rPr>
          <w:rFonts w:ascii="Arial" w:hAnsi="Arial" w:cs="Arial"/>
          <w:sz w:val="20"/>
          <w:szCs w:val="20"/>
        </w:rPr>
      </w:pPr>
      <w:r w:rsidRPr="004D71F7">
        <w:rPr>
          <w:rFonts w:ascii="Arial" w:hAnsi="Arial" w:cs="Arial"/>
          <w:sz w:val="20"/>
          <w:szCs w:val="20"/>
        </w:rPr>
        <w:t>The UK</w:t>
      </w:r>
      <w:r w:rsidR="00B719AA" w:rsidRPr="004D71F7">
        <w:rPr>
          <w:rFonts w:ascii="Arial" w:hAnsi="Arial" w:cs="Arial"/>
          <w:sz w:val="20"/>
          <w:szCs w:val="20"/>
        </w:rPr>
        <w:t xml:space="preserve"> has a long history in injury surveillance, having developed the Home Accident</w:t>
      </w:r>
    </w:p>
    <w:p w14:paraId="49D2DD47" w14:textId="20BB0023" w:rsidR="008E37AD" w:rsidRPr="004D71F7" w:rsidRDefault="00CA4415">
      <w:pPr>
        <w:rPr>
          <w:rFonts w:ascii="Arial" w:hAnsi="Arial" w:cs="Arial"/>
          <w:bCs/>
          <w:color w:val="000000"/>
          <w:sz w:val="20"/>
          <w:szCs w:val="20"/>
        </w:rPr>
      </w:pPr>
      <w:r w:rsidRPr="004D71F7">
        <w:rPr>
          <w:rFonts w:ascii="Arial" w:hAnsi="Arial" w:cs="Arial"/>
          <w:bCs/>
          <w:color w:val="000000"/>
          <w:sz w:val="20"/>
          <w:szCs w:val="20"/>
        </w:rPr>
        <w:t>Surveillance System (HASS) and Leisure Acci</w:t>
      </w:r>
      <w:r w:rsidR="00732F47" w:rsidRPr="004D71F7">
        <w:rPr>
          <w:rFonts w:ascii="Arial" w:hAnsi="Arial" w:cs="Arial"/>
          <w:bCs/>
          <w:color w:val="000000"/>
          <w:sz w:val="20"/>
          <w:szCs w:val="20"/>
        </w:rPr>
        <w:t xml:space="preserve">dent Surveillance System (LASS) which 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contributed to development of the European Home and Leisure Accident Surveillance System (EHLASS), the precursor to the Injury Data Base </w:t>
      </w:r>
      <w:r w:rsidR="002E5065" w:rsidRPr="004D71F7">
        <w:rPr>
          <w:rFonts w:ascii="Arial" w:hAnsi="Arial" w:cs="Arial"/>
          <w:bCs/>
          <w:color w:val="000000"/>
          <w:sz w:val="20"/>
          <w:szCs w:val="20"/>
        </w:rPr>
        <w:t xml:space="preserve">(IDB).  Unfortunately the HASS/LASS systems ceased </w:t>
      </w:r>
      <w:r w:rsidR="0025515B" w:rsidRPr="004D71F7">
        <w:rPr>
          <w:rFonts w:ascii="Arial" w:hAnsi="Arial" w:cs="Arial"/>
          <w:bCs/>
          <w:color w:val="000000"/>
          <w:sz w:val="20"/>
          <w:szCs w:val="20"/>
        </w:rPr>
        <w:t>operation in</w:t>
      </w:r>
      <w:r w:rsidR="002E5065" w:rsidRPr="004D71F7">
        <w:rPr>
          <w:rFonts w:ascii="Arial" w:hAnsi="Arial" w:cs="Arial"/>
          <w:bCs/>
          <w:color w:val="000000"/>
          <w:sz w:val="20"/>
          <w:szCs w:val="20"/>
        </w:rPr>
        <w:t xml:space="preserve"> 2002; however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>,</w:t>
      </w:r>
      <w:r w:rsidR="002E5065" w:rsidRPr="004D71F7">
        <w:rPr>
          <w:rFonts w:ascii="Arial" w:hAnsi="Arial" w:cs="Arial"/>
          <w:bCs/>
          <w:color w:val="000000"/>
          <w:sz w:val="20"/>
          <w:szCs w:val="20"/>
        </w:rPr>
        <w:t xml:space="preserve"> several other 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>Emergency D</w:t>
      </w:r>
      <w:r w:rsidR="00740E94" w:rsidRPr="004D71F7">
        <w:rPr>
          <w:rFonts w:ascii="Arial" w:hAnsi="Arial" w:cs="Arial"/>
          <w:bCs/>
          <w:color w:val="000000"/>
          <w:sz w:val="20"/>
          <w:szCs w:val="20"/>
        </w:rPr>
        <w:t xml:space="preserve">epartment 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(ED) </w:t>
      </w:r>
      <w:r w:rsidR="00740E94" w:rsidRPr="004D71F7">
        <w:rPr>
          <w:rFonts w:ascii="Arial" w:hAnsi="Arial" w:cs="Arial"/>
          <w:bCs/>
          <w:color w:val="000000"/>
          <w:sz w:val="20"/>
          <w:szCs w:val="20"/>
        </w:rPr>
        <w:t>based surveillance systems have been in operation across parts</w:t>
      </w:r>
      <w:r w:rsidR="00F05664" w:rsidRPr="004D71F7">
        <w:rPr>
          <w:rFonts w:ascii="Arial" w:hAnsi="Arial" w:cs="Arial"/>
          <w:bCs/>
          <w:color w:val="000000"/>
          <w:sz w:val="20"/>
          <w:szCs w:val="20"/>
        </w:rPr>
        <w:t xml:space="preserve"> of the UK over the past 15 years</w:t>
      </w:r>
      <w:r w:rsidR="00740E94" w:rsidRPr="004D71F7">
        <w:rPr>
          <w:rFonts w:ascii="Arial" w:hAnsi="Arial" w:cs="Arial"/>
          <w:bCs/>
          <w:color w:val="000000"/>
          <w:sz w:val="20"/>
          <w:szCs w:val="20"/>
        </w:rPr>
        <w:t>, including the All Wales Inj</w:t>
      </w:r>
      <w:r w:rsidR="00732F47" w:rsidRPr="004D71F7">
        <w:rPr>
          <w:rFonts w:ascii="Arial" w:hAnsi="Arial" w:cs="Arial"/>
          <w:bCs/>
          <w:color w:val="000000"/>
          <w:sz w:val="20"/>
          <w:szCs w:val="20"/>
        </w:rPr>
        <w:t>ur</w:t>
      </w:r>
      <w:r w:rsidR="008041C0" w:rsidRPr="004D71F7">
        <w:rPr>
          <w:rFonts w:ascii="Arial" w:hAnsi="Arial" w:cs="Arial"/>
          <w:bCs/>
          <w:color w:val="000000"/>
          <w:sz w:val="20"/>
          <w:szCs w:val="20"/>
        </w:rPr>
        <w:t>y Surveillance System (AWISS)</w:t>
      </w:r>
      <w:r w:rsidR="007F2616" w:rsidRPr="004D71F7">
        <w:rPr>
          <w:rFonts w:ascii="Arial" w:hAnsi="Arial" w:cs="Arial"/>
          <w:bCs/>
          <w:color w:val="000000"/>
          <w:sz w:val="20"/>
          <w:szCs w:val="20"/>
          <w:vertAlign w:val="superscript"/>
        </w:rPr>
        <w:t>1</w:t>
      </w:r>
      <w:r w:rsidR="008041C0" w:rsidRPr="004D71F7">
        <w:rPr>
          <w:rFonts w:ascii="Arial" w:hAnsi="Arial" w:cs="Arial"/>
          <w:bCs/>
          <w:color w:val="000000"/>
          <w:sz w:val="20"/>
          <w:szCs w:val="20"/>
        </w:rPr>
        <w:t xml:space="preserve">.  </w:t>
      </w:r>
    </w:p>
    <w:p w14:paraId="397FD206" w14:textId="77777777" w:rsidR="008E37AD" w:rsidRPr="004D71F7" w:rsidRDefault="008E37AD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7A8F2DD" w14:textId="35462CD6" w:rsidR="00B719AA" w:rsidRPr="004D71F7" w:rsidRDefault="0025515B">
      <w:pPr>
        <w:rPr>
          <w:rFonts w:ascii="Arial" w:hAnsi="Arial" w:cs="Arial"/>
          <w:bCs/>
          <w:color w:val="000000"/>
          <w:sz w:val="20"/>
          <w:szCs w:val="20"/>
        </w:rPr>
      </w:pP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The UK has been involved in the </w:t>
      </w:r>
      <w:r w:rsidR="008041C0" w:rsidRPr="004D71F7">
        <w:rPr>
          <w:rFonts w:ascii="Arial" w:hAnsi="Arial" w:cs="Arial"/>
          <w:bCs/>
          <w:color w:val="000000"/>
          <w:sz w:val="20"/>
          <w:szCs w:val="20"/>
        </w:rPr>
        <w:t>IDB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041C0" w:rsidRPr="004D71F7">
        <w:rPr>
          <w:rFonts w:ascii="Arial" w:hAnsi="Arial" w:cs="Arial"/>
          <w:bCs/>
          <w:color w:val="000000"/>
          <w:sz w:val="20"/>
          <w:szCs w:val="20"/>
        </w:rPr>
        <w:t xml:space="preserve">project 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>since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 initial </w:t>
      </w:r>
      <w:r w:rsidR="00094E31" w:rsidRPr="004D71F7">
        <w:rPr>
          <w:rFonts w:ascii="Arial" w:hAnsi="Arial" w:cs="Arial"/>
          <w:bCs/>
          <w:color w:val="000000"/>
          <w:sz w:val="20"/>
          <w:szCs w:val="20"/>
        </w:rPr>
        <w:t xml:space="preserve">discussions </w:t>
      </w:r>
      <w:r w:rsidR="00F05664" w:rsidRPr="004D71F7">
        <w:rPr>
          <w:rFonts w:ascii="Arial" w:hAnsi="Arial" w:cs="Arial"/>
          <w:bCs/>
          <w:color w:val="000000"/>
          <w:sz w:val="20"/>
          <w:szCs w:val="20"/>
        </w:rPr>
        <w:t>as part of the JAMIE project.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  It is important to note that health is a devolved issue in the UK and hence each of the UK countries (England, Scotland, Wales and Northern Ireland) develops its own health policy.  In general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>,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 there has been support from health ministries </w:t>
      </w:r>
      <w:r w:rsidR="008041C0" w:rsidRPr="004D71F7">
        <w:rPr>
          <w:rFonts w:ascii="Arial" w:hAnsi="Arial" w:cs="Arial"/>
          <w:bCs/>
          <w:color w:val="000000"/>
          <w:sz w:val="20"/>
          <w:szCs w:val="20"/>
        </w:rPr>
        <w:t xml:space="preserve">for the IDB concept.  However, given current 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financial pressures </w:t>
      </w:r>
      <w:r w:rsidR="008041C0" w:rsidRPr="004D71F7">
        <w:rPr>
          <w:rFonts w:ascii="Arial" w:hAnsi="Arial" w:cs="Arial"/>
          <w:bCs/>
          <w:color w:val="000000"/>
          <w:sz w:val="20"/>
          <w:szCs w:val="20"/>
        </w:rPr>
        <w:t xml:space="preserve">it has been 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difficult to find funding for 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 xml:space="preserve">injury 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data collection </w:t>
      </w:r>
      <w:r w:rsidR="00F05664" w:rsidRPr="004D71F7">
        <w:rPr>
          <w:rFonts w:ascii="Arial" w:hAnsi="Arial" w:cs="Arial"/>
          <w:bCs/>
          <w:color w:val="000000"/>
          <w:sz w:val="20"/>
          <w:szCs w:val="20"/>
        </w:rPr>
        <w:t>across</w:t>
      </w:r>
      <w:r w:rsidR="008041C0" w:rsidRPr="004D71F7">
        <w:rPr>
          <w:rFonts w:ascii="Arial" w:hAnsi="Arial" w:cs="Arial"/>
          <w:bCs/>
          <w:color w:val="000000"/>
          <w:sz w:val="20"/>
          <w:szCs w:val="20"/>
        </w:rPr>
        <w:t xml:space="preserve"> the UK</w:t>
      </w:r>
      <w:r w:rsidR="008E37AD" w:rsidRPr="004D71F7">
        <w:rPr>
          <w:rFonts w:ascii="Arial" w:hAnsi="Arial" w:cs="Arial"/>
          <w:bCs/>
          <w:color w:val="000000"/>
          <w:sz w:val="20"/>
          <w:szCs w:val="20"/>
        </w:rPr>
        <w:t xml:space="preserve">.  </w:t>
      </w:r>
    </w:p>
    <w:p w14:paraId="2779FB74" w14:textId="77777777" w:rsidR="008041C0" w:rsidRPr="004D71F7" w:rsidRDefault="008041C0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EB74725" w14:textId="77777777" w:rsidR="004D71F7" w:rsidRPr="000C1B6C" w:rsidRDefault="004D71F7" w:rsidP="004D71F7">
      <w:pPr>
        <w:pStyle w:val="Geenafstand"/>
        <w:jc w:val="left"/>
        <w:rPr>
          <w:rFonts w:ascii="Arial" w:hAnsi="Arial" w:cs="Arial"/>
          <w:i/>
          <w:color w:val="0000FF"/>
          <w:sz w:val="20"/>
          <w:szCs w:val="20"/>
          <w:lang w:eastAsia="en-GB"/>
        </w:rPr>
      </w:pPr>
      <w:r w:rsidRPr="000C1B6C">
        <w:rPr>
          <w:rFonts w:ascii="Arial" w:hAnsi="Arial" w:cs="Arial"/>
          <w:i/>
          <w:color w:val="0000FF"/>
          <w:sz w:val="20"/>
          <w:szCs w:val="20"/>
          <w:lang w:eastAsia="en-GB"/>
        </w:rPr>
        <w:t>National IDB-system</w:t>
      </w:r>
    </w:p>
    <w:p w14:paraId="7D9FF4A6" w14:textId="67FB6A89" w:rsidR="0079657E" w:rsidRPr="004D71F7" w:rsidRDefault="008041C0">
      <w:pPr>
        <w:rPr>
          <w:rFonts w:ascii="Arial" w:hAnsi="Arial" w:cs="Arial"/>
          <w:sz w:val="20"/>
          <w:szCs w:val="20"/>
        </w:rPr>
      </w:pPr>
      <w:r w:rsidRPr="004D71F7">
        <w:rPr>
          <w:rFonts w:ascii="Arial" w:hAnsi="Arial" w:cs="Arial"/>
          <w:sz w:val="20"/>
          <w:szCs w:val="20"/>
        </w:rPr>
        <w:t>The UK r</w:t>
      </w:r>
      <w:r w:rsidR="00495800" w:rsidRPr="004D71F7">
        <w:rPr>
          <w:rFonts w:ascii="Arial" w:hAnsi="Arial" w:cs="Arial"/>
          <w:sz w:val="20"/>
          <w:szCs w:val="20"/>
        </w:rPr>
        <w:t xml:space="preserve">esponded to the IDB </w:t>
      </w:r>
      <w:r w:rsidRPr="004D71F7">
        <w:rPr>
          <w:rFonts w:ascii="Arial" w:hAnsi="Arial" w:cs="Arial"/>
          <w:sz w:val="20"/>
          <w:szCs w:val="20"/>
        </w:rPr>
        <w:t>challenge by first exploring to what extent current data collections systems met the needs of the</w:t>
      </w:r>
      <w:r w:rsidR="00495800" w:rsidRPr="004D71F7">
        <w:rPr>
          <w:rFonts w:ascii="Arial" w:hAnsi="Arial" w:cs="Arial"/>
          <w:sz w:val="20"/>
          <w:szCs w:val="20"/>
        </w:rPr>
        <w:t xml:space="preserve"> IDB Minimum and Full Da</w:t>
      </w:r>
      <w:r w:rsidR="00704B46" w:rsidRPr="004D71F7">
        <w:rPr>
          <w:rFonts w:ascii="Arial" w:hAnsi="Arial" w:cs="Arial"/>
          <w:sz w:val="20"/>
          <w:szCs w:val="20"/>
        </w:rPr>
        <w:t xml:space="preserve">ta Set (MDS and FDS).  </w:t>
      </w:r>
      <w:r w:rsidR="00F05664" w:rsidRPr="004D71F7">
        <w:rPr>
          <w:rFonts w:ascii="Arial" w:hAnsi="Arial" w:cs="Arial"/>
          <w:sz w:val="20"/>
          <w:szCs w:val="20"/>
        </w:rPr>
        <w:t>Unfortunately,</w:t>
      </w:r>
      <w:r w:rsidR="00094E31" w:rsidRPr="004D71F7">
        <w:rPr>
          <w:rFonts w:ascii="Arial" w:hAnsi="Arial" w:cs="Arial"/>
          <w:sz w:val="20"/>
          <w:szCs w:val="20"/>
        </w:rPr>
        <w:t xml:space="preserve"> no hospital in the UK has collected data </w:t>
      </w:r>
      <w:r w:rsidR="009B593D" w:rsidRPr="004D71F7">
        <w:rPr>
          <w:rFonts w:ascii="Arial" w:hAnsi="Arial" w:cs="Arial"/>
          <w:sz w:val="20"/>
          <w:szCs w:val="20"/>
        </w:rPr>
        <w:t xml:space="preserve">at the FDS level </w:t>
      </w:r>
      <w:r w:rsidR="00094E31" w:rsidRPr="004D71F7">
        <w:rPr>
          <w:rFonts w:ascii="Arial" w:hAnsi="Arial" w:cs="Arial"/>
          <w:sz w:val="20"/>
          <w:szCs w:val="20"/>
        </w:rPr>
        <w:t xml:space="preserve">since the demise of the HASS and LASS system in 2002, and it has </w:t>
      </w:r>
      <w:r w:rsidR="00704B46" w:rsidRPr="004D71F7">
        <w:rPr>
          <w:rFonts w:ascii="Arial" w:hAnsi="Arial" w:cs="Arial"/>
          <w:sz w:val="20"/>
          <w:szCs w:val="20"/>
        </w:rPr>
        <w:t xml:space="preserve">not been possible </w:t>
      </w:r>
      <w:r w:rsidR="00F05664" w:rsidRPr="004D71F7">
        <w:rPr>
          <w:rFonts w:ascii="Arial" w:hAnsi="Arial" w:cs="Arial"/>
          <w:sz w:val="20"/>
          <w:szCs w:val="20"/>
        </w:rPr>
        <w:t>to fund the development of a new system since.</w:t>
      </w:r>
      <w:r w:rsidR="00094E31" w:rsidRPr="004D71F7">
        <w:rPr>
          <w:rFonts w:ascii="Arial" w:hAnsi="Arial" w:cs="Arial"/>
          <w:sz w:val="20"/>
          <w:szCs w:val="20"/>
        </w:rPr>
        <w:t xml:space="preserve">  However, </w:t>
      </w:r>
      <w:r w:rsidR="00F05664" w:rsidRPr="004D71F7">
        <w:rPr>
          <w:rFonts w:ascii="Arial" w:hAnsi="Arial" w:cs="Arial"/>
          <w:sz w:val="20"/>
          <w:szCs w:val="20"/>
        </w:rPr>
        <w:t xml:space="preserve">select existing ED </w:t>
      </w:r>
      <w:r w:rsidR="00704B46" w:rsidRPr="004D71F7">
        <w:rPr>
          <w:rFonts w:ascii="Arial" w:hAnsi="Arial" w:cs="Arial"/>
          <w:sz w:val="20"/>
          <w:szCs w:val="20"/>
        </w:rPr>
        <w:t xml:space="preserve">systems </w:t>
      </w:r>
      <w:r w:rsidR="0048474D" w:rsidRPr="004D71F7">
        <w:rPr>
          <w:rFonts w:ascii="Arial" w:hAnsi="Arial" w:cs="Arial"/>
          <w:sz w:val="20"/>
          <w:szCs w:val="20"/>
        </w:rPr>
        <w:t>have been</w:t>
      </w:r>
      <w:r w:rsidR="00F05664" w:rsidRPr="004D71F7">
        <w:rPr>
          <w:rFonts w:ascii="Arial" w:hAnsi="Arial" w:cs="Arial"/>
          <w:sz w:val="20"/>
          <w:szCs w:val="20"/>
        </w:rPr>
        <w:t xml:space="preserve"> deemed</w:t>
      </w:r>
      <w:r w:rsidR="009B593D" w:rsidRPr="004D71F7">
        <w:rPr>
          <w:rFonts w:ascii="Arial" w:hAnsi="Arial" w:cs="Arial"/>
          <w:sz w:val="20"/>
          <w:szCs w:val="20"/>
        </w:rPr>
        <w:t xml:space="preserve"> </w:t>
      </w:r>
      <w:r w:rsidR="00F05664" w:rsidRPr="004D71F7">
        <w:rPr>
          <w:rFonts w:ascii="Arial" w:hAnsi="Arial" w:cs="Arial"/>
          <w:sz w:val="20"/>
          <w:szCs w:val="20"/>
        </w:rPr>
        <w:t>suitable</w:t>
      </w:r>
      <w:r w:rsidR="00704B46" w:rsidRPr="004D71F7">
        <w:rPr>
          <w:rFonts w:ascii="Arial" w:hAnsi="Arial" w:cs="Arial"/>
          <w:sz w:val="20"/>
          <w:szCs w:val="20"/>
        </w:rPr>
        <w:t xml:space="preserve"> to contribute data towards </w:t>
      </w:r>
      <w:r w:rsidR="00094E31" w:rsidRPr="004D71F7">
        <w:rPr>
          <w:rFonts w:ascii="Arial" w:hAnsi="Arial" w:cs="Arial"/>
          <w:sz w:val="20"/>
          <w:szCs w:val="20"/>
        </w:rPr>
        <w:t xml:space="preserve">the less detailed IDB-MDS.  </w:t>
      </w:r>
    </w:p>
    <w:p w14:paraId="7C7975BE" w14:textId="289DD2CB" w:rsidR="0079657E" w:rsidRPr="004D71F7" w:rsidRDefault="0079657E">
      <w:pPr>
        <w:rPr>
          <w:rFonts w:ascii="Arial" w:hAnsi="Arial" w:cs="Arial"/>
          <w:sz w:val="20"/>
          <w:szCs w:val="20"/>
        </w:rPr>
      </w:pPr>
    </w:p>
    <w:p w14:paraId="78312B8F" w14:textId="77777777" w:rsidR="004D71F7" w:rsidRDefault="00602CFA">
      <w:pPr>
        <w:rPr>
          <w:rFonts w:ascii="Arial" w:hAnsi="Arial" w:cs="Arial"/>
          <w:sz w:val="20"/>
          <w:szCs w:val="20"/>
        </w:rPr>
      </w:pPr>
      <w:r w:rsidRPr="004D71F7">
        <w:rPr>
          <w:rFonts w:ascii="Arial" w:hAnsi="Arial" w:cs="Arial"/>
          <w:sz w:val="20"/>
          <w:szCs w:val="20"/>
        </w:rPr>
        <w:t>Initially</w:t>
      </w:r>
      <w:r w:rsidR="0092499A" w:rsidRPr="004D71F7">
        <w:rPr>
          <w:rFonts w:ascii="Arial" w:hAnsi="Arial" w:cs="Arial"/>
          <w:sz w:val="20"/>
          <w:szCs w:val="20"/>
        </w:rPr>
        <w:t>,</w:t>
      </w:r>
      <w:r w:rsidRPr="004D71F7">
        <w:rPr>
          <w:rFonts w:ascii="Arial" w:hAnsi="Arial" w:cs="Arial"/>
          <w:sz w:val="20"/>
          <w:szCs w:val="20"/>
        </w:rPr>
        <w:t xml:space="preserve"> UK </w:t>
      </w:r>
      <w:r w:rsidR="00094E31" w:rsidRPr="004D71F7">
        <w:rPr>
          <w:rFonts w:ascii="Arial" w:hAnsi="Arial" w:cs="Arial"/>
          <w:sz w:val="20"/>
          <w:szCs w:val="20"/>
        </w:rPr>
        <w:t>MDS samples were based on ED data from a sample of hospitals in England.  However, upon further investigation the quality and completeness of data</w:t>
      </w:r>
      <w:r w:rsidR="00F05664" w:rsidRPr="004D71F7">
        <w:rPr>
          <w:rFonts w:ascii="Arial" w:hAnsi="Arial" w:cs="Arial"/>
          <w:sz w:val="20"/>
          <w:szCs w:val="20"/>
        </w:rPr>
        <w:t xml:space="preserve"> coding</w:t>
      </w:r>
      <w:r w:rsidR="00094E31" w:rsidRPr="004D71F7">
        <w:rPr>
          <w:rFonts w:ascii="Arial" w:hAnsi="Arial" w:cs="Arial"/>
          <w:sz w:val="20"/>
          <w:szCs w:val="20"/>
        </w:rPr>
        <w:t xml:space="preserve"> in these hospitals was deemed </w:t>
      </w:r>
      <w:r w:rsidR="00F05664" w:rsidRPr="004D71F7">
        <w:rPr>
          <w:rFonts w:ascii="Arial" w:hAnsi="Arial" w:cs="Arial"/>
          <w:sz w:val="20"/>
          <w:szCs w:val="20"/>
        </w:rPr>
        <w:t>unsatisfactory</w:t>
      </w:r>
      <w:r w:rsidR="00094E31" w:rsidRPr="004D71F7">
        <w:rPr>
          <w:rFonts w:ascii="Arial" w:hAnsi="Arial" w:cs="Arial"/>
          <w:sz w:val="20"/>
          <w:szCs w:val="20"/>
        </w:rPr>
        <w:t>.</w:t>
      </w:r>
      <w:r w:rsidRPr="004D71F7">
        <w:rPr>
          <w:rFonts w:ascii="Arial" w:hAnsi="Arial" w:cs="Arial"/>
          <w:sz w:val="20"/>
          <w:szCs w:val="20"/>
        </w:rPr>
        <w:t xml:space="preserve"> </w:t>
      </w:r>
      <w:r w:rsidR="00760A55" w:rsidRPr="004D71F7">
        <w:rPr>
          <w:rFonts w:ascii="Arial" w:hAnsi="Arial" w:cs="Arial"/>
          <w:sz w:val="20"/>
          <w:szCs w:val="20"/>
        </w:rPr>
        <w:t>Further, i</w:t>
      </w:r>
      <w:r w:rsidR="0025515B" w:rsidRPr="004D71F7">
        <w:rPr>
          <w:rFonts w:ascii="Arial" w:hAnsi="Arial" w:cs="Arial"/>
          <w:sz w:val="20"/>
          <w:szCs w:val="20"/>
        </w:rPr>
        <w:t>t was</w:t>
      </w:r>
      <w:r w:rsidRPr="004D71F7">
        <w:rPr>
          <w:rFonts w:ascii="Arial" w:hAnsi="Arial" w:cs="Arial"/>
          <w:sz w:val="20"/>
          <w:szCs w:val="20"/>
        </w:rPr>
        <w:t xml:space="preserve"> not possible to es</w:t>
      </w:r>
      <w:r w:rsidR="00760A55" w:rsidRPr="004D71F7">
        <w:rPr>
          <w:rFonts w:ascii="Arial" w:hAnsi="Arial" w:cs="Arial"/>
          <w:sz w:val="20"/>
          <w:szCs w:val="20"/>
        </w:rPr>
        <w:t>tablish</w:t>
      </w:r>
      <w:r w:rsidR="00F05664" w:rsidRPr="004D71F7">
        <w:rPr>
          <w:rFonts w:ascii="Arial" w:hAnsi="Arial" w:cs="Arial"/>
          <w:sz w:val="20"/>
          <w:szCs w:val="20"/>
        </w:rPr>
        <w:t xml:space="preserve"> fall related ED attendances</w:t>
      </w:r>
      <w:r w:rsidR="0025515B" w:rsidRPr="004D71F7">
        <w:rPr>
          <w:rFonts w:ascii="Arial" w:hAnsi="Arial" w:cs="Arial"/>
          <w:sz w:val="20"/>
          <w:szCs w:val="20"/>
        </w:rPr>
        <w:t xml:space="preserve"> in English ED data</w:t>
      </w:r>
      <w:r w:rsidR="009B593D" w:rsidRPr="004D71F7">
        <w:rPr>
          <w:rFonts w:ascii="Arial" w:hAnsi="Arial" w:cs="Arial"/>
          <w:sz w:val="20"/>
          <w:szCs w:val="20"/>
        </w:rPr>
        <w:t>, a leading mechanism of injury in the UK</w:t>
      </w:r>
      <w:r w:rsidR="00760A55" w:rsidRPr="004D71F7">
        <w:rPr>
          <w:rFonts w:ascii="Arial" w:hAnsi="Arial" w:cs="Arial"/>
          <w:sz w:val="20"/>
          <w:szCs w:val="20"/>
        </w:rPr>
        <w:t>.</w:t>
      </w:r>
      <w:r w:rsidR="00094E31" w:rsidRPr="004D71F7">
        <w:rPr>
          <w:rFonts w:ascii="Arial" w:hAnsi="Arial" w:cs="Arial"/>
          <w:sz w:val="20"/>
          <w:szCs w:val="20"/>
        </w:rPr>
        <w:t xml:space="preserve">   </w:t>
      </w:r>
      <w:r w:rsidR="0079657E" w:rsidRPr="004D71F7">
        <w:rPr>
          <w:rFonts w:ascii="Arial" w:hAnsi="Arial" w:cs="Arial"/>
          <w:sz w:val="20"/>
          <w:szCs w:val="20"/>
        </w:rPr>
        <w:t>Therefore, we explored the potential to use ED</w:t>
      </w:r>
      <w:r w:rsidRPr="004D71F7">
        <w:rPr>
          <w:rFonts w:ascii="Arial" w:hAnsi="Arial" w:cs="Arial"/>
          <w:sz w:val="20"/>
          <w:szCs w:val="20"/>
        </w:rPr>
        <w:t xml:space="preserve"> data</w:t>
      </w:r>
      <w:r w:rsidR="0079657E" w:rsidRPr="004D71F7">
        <w:rPr>
          <w:rFonts w:ascii="Arial" w:hAnsi="Arial" w:cs="Arial"/>
          <w:sz w:val="20"/>
          <w:szCs w:val="20"/>
        </w:rPr>
        <w:t xml:space="preserve"> collected in Welsh hospitals</w:t>
      </w:r>
      <w:r w:rsidR="00F05664" w:rsidRPr="004D71F7">
        <w:rPr>
          <w:rFonts w:ascii="Arial" w:hAnsi="Arial" w:cs="Arial"/>
          <w:sz w:val="20"/>
          <w:szCs w:val="20"/>
        </w:rPr>
        <w:t xml:space="preserve"> as part of the AWISS (an injury surveillance system based on injury related attendances to Welsh ED departments</w:t>
      </w:r>
      <w:r w:rsidRPr="004D71F7">
        <w:rPr>
          <w:rFonts w:ascii="Arial" w:hAnsi="Arial" w:cs="Arial"/>
          <w:sz w:val="20"/>
          <w:szCs w:val="20"/>
        </w:rPr>
        <w:t xml:space="preserve">).  </w:t>
      </w:r>
    </w:p>
    <w:p w14:paraId="4F7C8E5E" w14:textId="77777777" w:rsidR="004D71F7" w:rsidRDefault="004D71F7">
      <w:pPr>
        <w:rPr>
          <w:rFonts w:ascii="Arial" w:hAnsi="Arial" w:cs="Arial"/>
          <w:sz w:val="20"/>
          <w:szCs w:val="20"/>
        </w:rPr>
      </w:pPr>
    </w:p>
    <w:p w14:paraId="5AA6FA86" w14:textId="1160F3FB" w:rsidR="00094E31" w:rsidRPr="004D71F7" w:rsidRDefault="00602CFA">
      <w:pPr>
        <w:rPr>
          <w:rFonts w:ascii="Arial" w:hAnsi="Arial" w:cs="Arial"/>
          <w:sz w:val="20"/>
          <w:szCs w:val="20"/>
        </w:rPr>
      </w:pPr>
      <w:r w:rsidRPr="004D71F7">
        <w:rPr>
          <w:rFonts w:ascii="Arial" w:hAnsi="Arial" w:cs="Arial"/>
          <w:sz w:val="20"/>
          <w:szCs w:val="20"/>
        </w:rPr>
        <w:t xml:space="preserve">Once again considerable variation was observed in coding quality and completeness between </w:t>
      </w:r>
      <w:r w:rsidR="00F05664" w:rsidRPr="004D71F7">
        <w:rPr>
          <w:rFonts w:ascii="Arial" w:hAnsi="Arial" w:cs="Arial"/>
          <w:sz w:val="20"/>
          <w:szCs w:val="20"/>
        </w:rPr>
        <w:t xml:space="preserve">Welsh </w:t>
      </w:r>
      <w:r w:rsidRPr="004D71F7">
        <w:rPr>
          <w:rFonts w:ascii="Arial" w:hAnsi="Arial" w:cs="Arial"/>
          <w:sz w:val="20"/>
          <w:szCs w:val="20"/>
        </w:rPr>
        <w:t>hospitals; however</w:t>
      </w:r>
      <w:r w:rsidR="00760A55" w:rsidRPr="004D71F7">
        <w:rPr>
          <w:rFonts w:ascii="Arial" w:hAnsi="Arial" w:cs="Arial"/>
          <w:sz w:val="20"/>
          <w:szCs w:val="20"/>
        </w:rPr>
        <w:t>,</w:t>
      </w:r>
      <w:r w:rsidRPr="004D71F7">
        <w:rPr>
          <w:rFonts w:ascii="Arial" w:hAnsi="Arial" w:cs="Arial"/>
          <w:sz w:val="20"/>
          <w:szCs w:val="20"/>
        </w:rPr>
        <w:t xml:space="preserve"> 5 </w:t>
      </w:r>
      <w:r w:rsidR="00760A55" w:rsidRPr="004D71F7">
        <w:rPr>
          <w:rFonts w:ascii="Arial" w:hAnsi="Arial" w:cs="Arial"/>
          <w:sz w:val="20"/>
          <w:szCs w:val="20"/>
        </w:rPr>
        <w:t xml:space="preserve">hospitals </w:t>
      </w:r>
      <w:r w:rsidR="0025515B" w:rsidRPr="004D71F7">
        <w:rPr>
          <w:rFonts w:ascii="Arial" w:hAnsi="Arial" w:cs="Arial"/>
          <w:sz w:val="20"/>
          <w:szCs w:val="20"/>
        </w:rPr>
        <w:t>were</w:t>
      </w:r>
      <w:r w:rsidR="009B593D" w:rsidRPr="004D71F7">
        <w:rPr>
          <w:rFonts w:ascii="Arial" w:hAnsi="Arial" w:cs="Arial"/>
          <w:sz w:val="20"/>
          <w:szCs w:val="20"/>
        </w:rPr>
        <w:t xml:space="preserve"> of sufficient quality, </w:t>
      </w:r>
      <w:r w:rsidR="00760A55" w:rsidRPr="004D71F7">
        <w:rPr>
          <w:rFonts w:ascii="Arial" w:hAnsi="Arial" w:cs="Arial"/>
          <w:sz w:val="20"/>
          <w:szCs w:val="20"/>
        </w:rPr>
        <w:t>with over 75% completeness in all relevant diagnosis and aetiology fields</w:t>
      </w:r>
      <w:r w:rsidR="0048474D" w:rsidRPr="004D71F7">
        <w:rPr>
          <w:rFonts w:ascii="Arial" w:hAnsi="Arial" w:cs="Arial"/>
          <w:sz w:val="20"/>
          <w:szCs w:val="20"/>
        </w:rPr>
        <w:t>.  These 5 hospitals comprise</w:t>
      </w:r>
      <w:r w:rsidR="00F05664" w:rsidRPr="004D71F7">
        <w:rPr>
          <w:rFonts w:ascii="Arial" w:hAnsi="Arial" w:cs="Arial"/>
          <w:sz w:val="20"/>
          <w:szCs w:val="20"/>
        </w:rPr>
        <w:t>d</w:t>
      </w:r>
      <w:r w:rsidR="00480624" w:rsidRPr="004D71F7">
        <w:rPr>
          <w:rFonts w:ascii="Arial" w:hAnsi="Arial" w:cs="Arial"/>
          <w:sz w:val="20"/>
          <w:szCs w:val="20"/>
        </w:rPr>
        <w:t xml:space="preserve"> of 2 major EDs located</w:t>
      </w:r>
      <w:r w:rsidR="009B593D" w:rsidRPr="004D71F7">
        <w:rPr>
          <w:rFonts w:ascii="Arial" w:hAnsi="Arial" w:cs="Arial"/>
          <w:sz w:val="20"/>
          <w:szCs w:val="20"/>
        </w:rPr>
        <w:t xml:space="preserve"> in the North and South of Wales,</w:t>
      </w:r>
      <w:r w:rsidR="00480624" w:rsidRPr="004D71F7">
        <w:rPr>
          <w:rFonts w:ascii="Arial" w:hAnsi="Arial" w:cs="Arial"/>
          <w:sz w:val="20"/>
          <w:szCs w:val="20"/>
        </w:rPr>
        <w:t xml:space="preserve"> and 3 minor injury units based </w:t>
      </w:r>
      <w:r w:rsidR="009B593D" w:rsidRPr="004D71F7">
        <w:rPr>
          <w:rFonts w:ascii="Arial" w:hAnsi="Arial" w:cs="Arial"/>
          <w:sz w:val="20"/>
          <w:szCs w:val="20"/>
        </w:rPr>
        <w:t xml:space="preserve">in South Wales.  </w:t>
      </w:r>
      <w:r w:rsidR="0048474D" w:rsidRPr="004D71F7">
        <w:rPr>
          <w:rFonts w:ascii="Arial" w:hAnsi="Arial" w:cs="Arial"/>
          <w:sz w:val="20"/>
          <w:szCs w:val="20"/>
        </w:rPr>
        <w:t xml:space="preserve">It should be noted </w:t>
      </w:r>
      <w:r w:rsidR="00546B2C" w:rsidRPr="004D71F7">
        <w:rPr>
          <w:rFonts w:ascii="Arial" w:hAnsi="Arial" w:cs="Arial"/>
          <w:sz w:val="20"/>
          <w:szCs w:val="20"/>
        </w:rPr>
        <w:t xml:space="preserve">that </w:t>
      </w:r>
      <w:r w:rsidR="00B1244B" w:rsidRPr="004D71F7">
        <w:rPr>
          <w:rFonts w:ascii="Arial" w:hAnsi="Arial" w:cs="Arial"/>
          <w:sz w:val="20"/>
          <w:szCs w:val="20"/>
        </w:rPr>
        <w:t xml:space="preserve">in 4/5 hospitals </w:t>
      </w:r>
      <w:r w:rsidR="00546B2C" w:rsidRPr="004D71F7">
        <w:rPr>
          <w:rFonts w:ascii="Arial" w:hAnsi="Arial" w:cs="Arial"/>
          <w:sz w:val="20"/>
          <w:szCs w:val="20"/>
        </w:rPr>
        <w:t>only three char</w:t>
      </w:r>
      <w:r w:rsidR="00912519" w:rsidRPr="004D71F7">
        <w:rPr>
          <w:rFonts w:ascii="Arial" w:hAnsi="Arial" w:cs="Arial"/>
          <w:sz w:val="20"/>
          <w:szCs w:val="20"/>
        </w:rPr>
        <w:t>acter ICD-10 codes were recorded</w:t>
      </w:r>
      <w:r w:rsidR="00546B2C" w:rsidRPr="004D71F7">
        <w:rPr>
          <w:rFonts w:ascii="Arial" w:hAnsi="Arial" w:cs="Arial"/>
          <w:sz w:val="20"/>
          <w:szCs w:val="20"/>
        </w:rPr>
        <w:t xml:space="preserve"> in the </w:t>
      </w:r>
      <w:r w:rsidR="00480624" w:rsidRPr="004D71F7">
        <w:rPr>
          <w:rFonts w:ascii="Arial" w:hAnsi="Arial" w:cs="Arial"/>
          <w:sz w:val="20"/>
          <w:szCs w:val="20"/>
        </w:rPr>
        <w:t>diagnosis</w:t>
      </w:r>
      <w:r w:rsidR="00B1244B" w:rsidRPr="004D71F7">
        <w:rPr>
          <w:rFonts w:ascii="Arial" w:hAnsi="Arial" w:cs="Arial"/>
          <w:sz w:val="20"/>
          <w:szCs w:val="20"/>
        </w:rPr>
        <w:t xml:space="preserve"> fields</w:t>
      </w:r>
      <w:r w:rsidR="00546B2C" w:rsidRPr="004D71F7">
        <w:rPr>
          <w:rFonts w:ascii="Arial" w:hAnsi="Arial" w:cs="Arial"/>
          <w:sz w:val="20"/>
          <w:szCs w:val="20"/>
        </w:rPr>
        <w:t xml:space="preserve">.  As the </w:t>
      </w:r>
      <w:r w:rsidR="0048474D" w:rsidRPr="004D71F7">
        <w:rPr>
          <w:rFonts w:ascii="Arial" w:hAnsi="Arial" w:cs="Arial"/>
          <w:sz w:val="20"/>
          <w:szCs w:val="20"/>
        </w:rPr>
        <w:t>4</w:t>
      </w:r>
      <w:r w:rsidR="0048474D" w:rsidRPr="004D71F7">
        <w:rPr>
          <w:rFonts w:ascii="Arial" w:hAnsi="Arial" w:cs="Arial"/>
          <w:sz w:val="20"/>
          <w:szCs w:val="20"/>
          <w:vertAlign w:val="superscript"/>
        </w:rPr>
        <w:t>th</w:t>
      </w:r>
      <w:r w:rsidR="0048474D" w:rsidRPr="004D71F7">
        <w:rPr>
          <w:rFonts w:ascii="Arial" w:hAnsi="Arial" w:cs="Arial"/>
          <w:sz w:val="20"/>
          <w:szCs w:val="20"/>
        </w:rPr>
        <w:t xml:space="preserve"> character </w:t>
      </w:r>
      <w:r w:rsidR="00546B2C" w:rsidRPr="004D71F7">
        <w:rPr>
          <w:rFonts w:ascii="Arial" w:hAnsi="Arial" w:cs="Arial"/>
          <w:sz w:val="20"/>
          <w:szCs w:val="20"/>
        </w:rPr>
        <w:t xml:space="preserve">is required to accurately map injury diagnoses to the MDS, </w:t>
      </w:r>
      <w:r w:rsidR="0048474D" w:rsidRPr="004D71F7">
        <w:rPr>
          <w:rFonts w:ascii="Arial" w:hAnsi="Arial" w:cs="Arial"/>
          <w:sz w:val="20"/>
          <w:szCs w:val="20"/>
        </w:rPr>
        <w:t>proportions of injuries observed in national ED attendances in Denmark</w:t>
      </w:r>
      <w:r w:rsidR="00546B2C" w:rsidRPr="004D71F7">
        <w:rPr>
          <w:rFonts w:ascii="Arial" w:hAnsi="Arial" w:cs="Arial"/>
          <w:sz w:val="20"/>
          <w:szCs w:val="20"/>
        </w:rPr>
        <w:t xml:space="preserve"> were used to map </w:t>
      </w:r>
      <w:r w:rsidR="00F05664" w:rsidRPr="004D71F7">
        <w:rPr>
          <w:rFonts w:ascii="Arial" w:hAnsi="Arial" w:cs="Arial"/>
          <w:sz w:val="20"/>
          <w:szCs w:val="20"/>
        </w:rPr>
        <w:t xml:space="preserve">3 character </w:t>
      </w:r>
      <w:r w:rsidR="00912519" w:rsidRPr="004D71F7">
        <w:rPr>
          <w:rFonts w:ascii="Arial" w:hAnsi="Arial" w:cs="Arial"/>
          <w:sz w:val="20"/>
          <w:szCs w:val="20"/>
        </w:rPr>
        <w:t xml:space="preserve">ICD10 codes to 4 character </w:t>
      </w:r>
      <w:r w:rsidR="00F05664" w:rsidRPr="004D71F7">
        <w:rPr>
          <w:rFonts w:ascii="Arial" w:hAnsi="Arial" w:cs="Arial"/>
          <w:sz w:val="20"/>
          <w:szCs w:val="20"/>
        </w:rPr>
        <w:t>codes</w:t>
      </w:r>
      <w:r w:rsidR="0092499A" w:rsidRPr="004D71F7">
        <w:rPr>
          <w:rFonts w:ascii="Arial" w:hAnsi="Arial" w:cs="Arial"/>
          <w:sz w:val="20"/>
          <w:szCs w:val="20"/>
        </w:rPr>
        <w:t xml:space="preserve"> and use this distribution to impute the missing data</w:t>
      </w:r>
      <w:r w:rsidR="0048474D" w:rsidRPr="004D71F7">
        <w:rPr>
          <w:rFonts w:ascii="Arial" w:hAnsi="Arial" w:cs="Arial"/>
          <w:sz w:val="20"/>
          <w:szCs w:val="20"/>
        </w:rPr>
        <w:t xml:space="preserve">.  </w:t>
      </w:r>
      <w:r w:rsidR="00B1244B" w:rsidRPr="004D71F7">
        <w:rPr>
          <w:rFonts w:ascii="Arial" w:hAnsi="Arial" w:cs="Arial"/>
          <w:sz w:val="20"/>
          <w:szCs w:val="20"/>
        </w:rPr>
        <w:t xml:space="preserve">AWISS </w:t>
      </w:r>
      <w:r w:rsidR="0092499A" w:rsidRPr="004D71F7">
        <w:rPr>
          <w:rFonts w:ascii="Arial" w:hAnsi="Arial" w:cs="Arial"/>
          <w:sz w:val="20"/>
          <w:szCs w:val="20"/>
        </w:rPr>
        <w:t xml:space="preserve">is hosted </w:t>
      </w:r>
      <w:r w:rsidR="00005B66" w:rsidRPr="004D71F7">
        <w:rPr>
          <w:rFonts w:ascii="Arial" w:hAnsi="Arial" w:cs="Arial"/>
          <w:sz w:val="20"/>
          <w:szCs w:val="20"/>
        </w:rPr>
        <w:t>by the Farr Institute and Prudent Healthcare Intelligence Hub at</w:t>
      </w:r>
      <w:r w:rsidR="00B1244B" w:rsidRPr="004D71F7">
        <w:rPr>
          <w:rFonts w:ascii="Arial" w:hAnsi="Arial" w:cs="Arial"/>
          <w:sz w:val="20"/>
          <w:szCs w:val="20"/>
        </w:rPr>
        <w:t xml:space="preserve"> Swansea University in Wales</w:t>
      </w:r>
      <w:r w:rsidR="0092499A" w:rsidRPr="004D71F7">
        <w:rPr>
          <w:rFonts w:ascii="Arial" w:hAnsi="Arial" w:cs="Arial"/>
          <w:sz w:val="20"/>
          <w:szCs w:val="20"/>
        </w:rPr>
        <w:t>, which also</w:t>
      </w:r>
      <w:r w:rsidR="00B1244B" w:rsidRPr="004D71F7">
        <w:rPr>
          <w:rFonts w:ascii="Arial" w:hAnsi="Arial" w:cs="Arial"/>
          <w:sz w:val="20"/>
          <w:szCs w:val="20"/>
        </w:rPr>
        <w:t xml:space="preserve"> coordinates the UK’s IDB-MDS submissions.</w:t>
      </w:r>
    </w:p>
    <w:p w14:paraId="560E5DD8" w14:textId="58A8014D" w:rsidR="0048474D" w:rsidRPr="004D71F7" w:rsidRDefault="0048474D">
      <w:pPr>
        <w:rPr>
          <w:rFonts w:ascii="Arial" w:hAnsi="Arial" w:cs="Arial"/>
          <w:sz w:val="20"/>
          <w:szCs w:val="20"/>
        </w:rPr>
      </w:pPr>
    </w:p>
    <w:p w14:paraId="449B1B20" w14:textId="77777777" w:rsidR="004D71F7" w:rsidRPr="000C1B6C" w:rsidRDefault="004D71F7" w:rsidP="004D71F7">
      <w:pPr>
        <w:pStyle w:val="Geenafstand"/>
        <w:jc w:val="left"/>
        <w:rPr>
          <w:rFonts w:ascii="Arial" w:hAnsi="Arial" w:cs="Arial"/>
          <w:i/>
          <w:color w:val="44546A" w:themeColor="text2"/>
          <w:sz w:val="20"/>
          <w:szCs w:val="20"/>
          <w:lang w:val="lb-LU"/>
        </w:rPr>
      </w:pPr>
      <w:r w:rsidRPr="000C1B6C">
        <w:rPr>
          <w:rFonts w:ascii="Arial" w:hAnsi="Arial" w:cs="Arial"/>
          <w:i/>
          <w:color w:val="0000FF"/>
          <w:sz w:val="20"/>
          <w:szCs w:val="20"/>
          <w:lang w:eastAsia="en-GB"/>
        </w:rPr>
        <w:lastRenderedPageBreak/>
        <w:t xml:space="preserve">Insights gained </w:t>
      </w:r>
    </w:p>
    <w:p w14:paraId="5F5A17B2" w14:textId="5927199E" w:rsidR="0048474D" w:rsidRDefault="00546B2C">
      <w:pPr>
        <w:rPr>
          <w:rFonts w:ascii="Arial" w:hAnsi="Arial" w:cs="Arial"/>
          <w:bCs/>
          <w:color w:val="000000"/>
          <w:sz w:val="20"/>
          <w:szCs w:val="20"/>
        </w:rPr>
      </w:pP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Table 1 </w:t>
      </w:r>
      <w:r w:rsidR="00C66EE3">
        <w:rPr>
          <w:rFonts w:ascii="Arial" w:hAnsi="Arial" w:cs="Arial"/>
          <w:bCs/>
          <w:color w:val="000000"/>
          <w:sz w:val="20"/>
          <w:szCs w:val="20"/>
        </w:rPr>
        <w:t>presents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 an overview of the UK’s </w:t>
      </w:r>
      <w:r w:rsidR="004956A4" w:rsidRPr="004D71F7">
        <w:rPr>
          <w:rFonts w:ascii="Arial" w:hAnsi="Arial" w:cs="Arial"/>
          <w:bCs/>
          <w:color w:val="000000"/>
          <w:sz w:val="20"/>
          <w:szCs w:val="20"/>
        </w:rPr>
        <w:t>IDB-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MDS samples and </w:t>
      </w:r>
      <w:r w:rsidR="00D35F36" w:rsidRPr="004D71F7">
        <w:rPr>
          <w:rFonts w:ascii="Arial" w:hAnsi="Arial" w:cs="Arial"/>
          <w:bCs/>
          <w:color w:val="000000"/>
          <w:sz w:val="20"/>
          <w:szCs w:val="20"/>
        </w:rPr>
        <w:t xml:space="preserve">crude incidence rates. As </w:t>
      </w:r>
      <w:r w:rsidR="00912519" w:rsidRPr="004D71F7">
        <w:rPr>
          <w:rFonts w:ascii="Arial" w:hAnsi="Arial" w:cs="Arial"/>
          <w:bCs/>
          <w:color w:val="000000"/>
          <w:sz w:val="20"/>
          <w:szCs w:val="20"/>
        </w:rPr>
        <w:t xml:space="preserve">AWISS collects 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>data on all injur</w:t>
      </w:r>
      <w:r w:rsidR="00912519" w:rsidRPr="004D71F7">
        <w:rPr>
          <w:rFonts w:ascii="Arial" w:hAnsi="Arial" w:cs="Arial"/>
          <w:bCs/>
          <w:color w:val="000000"/>
          <w:sz w:val="20"/>
          <w:szCs w:val="20"/>
        </w:rPr>
        <w:t xml:space="preserve">y related ED attendances in 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>Wales, national ED attendances</w:t>
      </w:r>
      <w:r w:rsidR="00912519" w:rsidRPr="004D71F7">
        <w:rPr>
          <w:rFonts w:ascii="Arial" w:hAnsi="Arial" w:cs="Arial"/>
          <w:bCs/>
          <w:color w:val="000000"/>
          <w:sz w:val="20"/>
          <w:szCs w:val="20"/>
        </w:rPr>
        <w:t xml:space="preserve"> were used in the calculation of the UK’s reference populations</w:t>
      </w:r>
      <w:r w:rsidR="00EB42C2" w:rsidRPr="004D71F7">
        <w:rPr>
          <w:rFonts w:ascii="Arial" w:hAnsi="Arial" w:cs="Arial"/>
          <w:bCs/>
          <w:color w:val="000000"/>
          <w:sz w:val="20"/>
          <w:szCs w:val="20"/>
        </w:rPr>
        <w:t>. The</w:t>
      </w:r>
      <w:r w:rsidR="00912519" w:rsidRPr="004D71F7">
        <w:rPr>
          <w:rFonts w:ascii="Arial" w:hAnsi="Arial" w:cs="Arial"/>
          <w:bCs/>
          <w:color w:val="000000"/>
          <w:sz w:val="20"/>
          <w:szCs w:val="20"/>
        </w:rPr>
        <w:t xml:space="preserve"> IDB has revealed that the UK reports some o</w:t>
      </w:r>
      <w:r w:rsidR="00EB42C2" w:rsidRPr="004D71F7">
        <w:rPr>
          <w:rFonts w:ascii="Arial" w:hAnsi="Arial" w:cs="Arial"/>
          <w:bCs/>
          <w:color w:val="000000"/>
          <w:sz w:val="20"/>
          <w:szCs w:val="20"/>
        </w:rPr>
        <w:t xml:space="preserve">f the highest injury related ED attendance rates across Europe.   </w:t>
      </w:r>
      <w:r w:rsidR="00F3024F" w:rsidRPr="004D71F7">
        <w:rPr>
          <w:rFonts w:ascii="Arial" w:hAnsi="Arial" w:cs="Arial"/>
          <w:bCs/>
          <w:color w:val="000000"/>
          <w:sz w:val="20"/>
          <w:szCs w:val="20"/>
        </w:rPr>
        <w:t>The leading cause of injuries attending EDs in the UK are falls (39%) followed by other causes (29%), cuts and pierc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>ings</w:t>
      </w:r>
      <w:r w:rsidR="00F3024F" w:rsidRPr="004D71F7">
        <w:rPr>
          <w:rFonts w:ascii="Arial" w:hAnsi="Arial" w:cs="Arial"/>
          <w:bCs/>
          <w:color w:val="000000"/>
          <w:sz w:val="20"/>
          <w:szCs w:val="20"/>
        </w:rPr>
        <w:t xml:space="preserve"> (5%), road traffic 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>collisions</w:t>
      </w:r>
      <w:r w:rsidR="00F3024F" w:rsidRPr="004D71F7">
        <w:rPr>
          <w:rFonts w:ascii="Arial" w:hAnsi="Arial" w:cs="Arial"/>
          <w:bCs/>
          <w:color w:val="000000"/>
          <w:sz w:val="20"/>
          <w:szCs w:val="20"/>
        </w:rPr>
        <w:t xml:space="preserve"> (5%), poisonings (1%) and burns (1%).  20% of injuries were recorded in our sample as 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>being of</w:t>
      </w:r>
      <w:r w:rsidR="00504DE3" w:rsidRPr="004D71F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3024F" w:rsidRPr="004D71F7">
        <w:rPr>
          <w:rFonts w:ascii="Arial" w:hAnsi="Arial" w:cs="Arial"/>
          <w:bCs/>
          <w:color w:val="000000"/>
          <w:sz w:val="20"/>
          <w:szCs w:val="20"/>
        </w:rPr>
        <w:t>‘unknown’</w:t>
      </w:r>
      <w:r w:rsidR="00E12731" w:rsidRPr="004D71F7">
        <w:rPr>
          <w:rFonts w:ascii="Arial" w:hAnsi="Arial" w:cs="Arial"/>
          <w:bCs/>
          <w:color w:val="000000"/>
          <w:sz w:val="20"/>
          <w:szCs w:val="20"/>
        </w:rPr>
        <w:t xml:space="preserve"> cause. The IDB has helped exposed emerging trends in the UK such as the increase in self-harm related attendances in females aged 15-24, 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 xml:space="preserve">with rates </w:t>
      </w:r>
      <w:r w:rsidR="00E12731" w:rsidRPr="004D71F7">
        <w:rPr>
          <w:rFonts w:ascii="Arial" w:hAnsi="Arial" w:cs="Arial"/>
          <w:bCs/>
          <w:color w:val="000000"/>
          <w:sz w:val="20"/>
          <w:szCs w:val="20"/>
        </w:rPr>
        <w:t>increasing from 690 per 100,000 population in 2</w:t>
      </w:r>
      <w:r w:rsidR="0043627E">
        <w:rPr>
          <w:rFonts w:ascii="Arial" w:hAnsi="Arial" w:cs="Arial"/>
          <w:bCs/>
          <w:color w:val="000000"/>
          <w:sz w:val="20"/>
          <w:szCs w:val="20"/>
        </w:rPr>
        <w:t>010, to 878 per 100,000 in 2015.</w:t>
      </w:r>
    </w:p>
    <w:p w14:paraId="6C8D7071" w14:textId="77777777" w:rsidR="0043627E" w:rsidRPr="004D71F7" w:rsidRDefault="0043627E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D656CD4" w14:textId="1B11D56F" w:rsidR="0043627E" w:rsidRPr="0043627E" w:rsidRDefault="0043627E" w:rsidP="0043627E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43627E">
        <w:rPr>
          <w:rFonts w:ascii="Arial" w:hAnsi="Arial" w:cs="Arial"/>
          <w:bCs/>
          <w:i/>
          <w:color w:val="000000"/>
          <w:sz w:val="20"/>
          <w:szCs w:val="20"/>
        </w:rPr>
        <w:t>Table 1 -</w:t>
      </w:r>
      <w:r w:rsidRPr="0043627E">
        <w:rPr>
          <w:rFonts w:ascii="Arial" w:hAnsi="Arial" w:cs="Arial"/>
          <w:bCs/>
          <w:i/>
          <w:color w:val="000000"/>
          <w:sz w:val="20"/>
          <w:szCs w:val="20"/>
        </w:rPr>
        <w:t xml:space="preserve"> UK IDB-MDS data overview by year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12731" w:rsidRPr="004D71F7" w14:paraId="1A792EFE" w14:textId="77777777" w:rsidTr="00C27919">
        <w:tc>
          <w:tcPr>
            <w:tcW w:w="1803" w:type="dxa"/>
            <w:tcBorders>
              <w:bottom w:val="single" w:sz="4" w:space="0" w:color="auto"/>
            </w:tcBorders>
          </w:tcPr>
          <w:p w14:paraId="6155F52E" w14:textId="77777777" w:rsidR="00E12731" w:rsidRPr="0043627E" w:rsidRDefault="00E1273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9ABC206" w14:textId="24886216" w:rsidR="00E12731" w:rsidRPr="0043627E" w:rsidRDefault="00E1273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Injury </w:t>
            </w:r>
            <w:r w:rsidR="004956A4"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related </w:t>
            </w: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ED attendances in UK </w:t>
            </w:r>
            <w:r w:rsidR="004956A4"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IDB-</w:t>
            </w: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MDS sample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D3F31A1" w14:textId="77777777" w:rsidR="00E12731" w:rsidRPr="0043627E" w:rsidRDefault="00E1273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No. of hospitals included in </w:t>
            </w:r>
            <w:r w:rsidR="004956A4"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UK IDB-MDS </w:t>
            </w: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sample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C5FB1F9" w14:textId="77777777" w:rsidR="00E12731" w:rsidRPr="0043627E" w:rsidRDefault="00E1273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Reference population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0E3B780C" w14:textId="77777777" w:rsidR="00E12731" w:rsidRPr="0043627E" w:rsidRDefault="00E12731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Crude incidence rate (per 100,000 population)</w:t>
            </w:r>
          </w:p>
        </w:tc>
      </w:tr>
      <w:tr w:rsidR="00C27919" w:rsidRPr="004D71F7" w14:paraId="1F3E2BF3" w14:textId="77777777" w:rsidTr="00C27919"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674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121D" w14:textId="52FA96EF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51930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170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D36D" w14:textId="45A52CB2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604508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F036" w14:textId="4238593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8590</w:t>
            </w:r>
          </w:p>
        </w:tc>
      </w:tr>
      <w:tr w:rsidR="00C27919" w:rsidRPr="004D71F7" w14:paraId="2135724C" w14:textId="77777777" w:rsidTr="00C27919"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512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1B6E" w14:textId="727D27E9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83558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745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979E1" w14:textId="6CB0818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789058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57138" w14:textId="06C3724B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10590</w:t>
            </w:r>
          </w:p>
        </w:tc>
      </w:tr>
      <w:tr w:rsidR="00C27919" w:rsidRPr="004D71F7" w14:paraId="7B44631B" w14:textId="77777777" w:rsidTr="00C27919"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9851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61293" w14:textId="467114B9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89600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F40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0FE4" w14:textId="4A66023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843247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05832" w14:textId="13045C86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10626</w:t>
            </w:r>
          </w:p>
        </w:tc>
      </w:tr>
      <w:tr w:rsidR="00C27919" w:rsidRPr="004D71F7" w14:paraId="441D6CE9" w14:textId="77777777" w:rsidTr="00C27919"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736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5499" w14:textId="7B34D971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84202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AFA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97E7" w14:textId="466FE0A8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763793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6603" w14:textId="295E39C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11024</w:t>
            </w:r>
          </w:p>
        </w:tc>
      </w:tr>
      <w:tr w:rsidR="00C27919" w:rsidRPr="004D71F7" w14:paraId="3E12B177" w14:textId="77777777" w:rsidTr="00C27919"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0F2C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ACD5F" w14:textId="3586B4E5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81450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CCE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85C3" w14:textId="4D0A5D5B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722167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7C42" w14:textId="1EDB4A82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11279</w:t>
            </w:r>
          </w:p>
        </w:tc>
      </w:tr>
      <w:tr w:rsidR="00C27919" w:rsidRPr="004D71F7" w14:paraId="23DF9B76" w14:textId="77777777" w:rsidTr="00C27919"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F2A0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E082" w14:textId="0BD67DF3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81817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2C9" w14:textId="77777777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BE68" w14:textId="21AC3B1C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718405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156E6" w14:textId="5DC60E14" w:rsidR="00C27919" w:rsidRPr="0043627E" w:rsidRDefault="00C27919" w:rsidP="00C27919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627E">
              <w:rPr>
                <w:rFonts w:ascii="Arial" w:hAnsi="Arial" w:cs="Arial"/>
                <w:color w:val="000000"/>
                <w:sz w:val="18"/>
                <w:szCs w:val="18"/>
              </w:rPr>
              <w:t>11389</w:t>
            </w:r>
          </w:p>
        </w:tc>
      </w:tr>
    </w:tbl>
    <w:p w14:paraId="72BF3937" w14:textId="77777777" w:rsidR="0043627E" w:rsidRDefault="0043627E">
      <w:pPr>
        <w:rPr>
          <w:rFonts w:ascii="Arial" w:hAnsi="Arial" w:cs="Arial"/>
          <w:i/>
          <w:color w:val="0000FF"/>
          <w:sz w:val="20"/>
          <w:szCs w:val="20"/>
        </w:rPr>
      </w:pPr>
    </w:p>
    <w:p w14:paraId="1ED17591" w14:textId="65A47F94" w:rsidR="008041C0" w:rsidRPr="004D71F7" w:rsidRDefault="0043627E">
      <w:pPr>
        <w:rPr>
          <w:rFonts w:ascii="Arial" w:hAnsi="Arial" w:cs="Arial"/>
          <w:color w:val="000000"/>
          <w:sz w:val="20"/>
          <w:szCs w:val="20"/>
        </w:rPr>
      </w:pPr>
      <w:r w:rsidRPr="000C1B6C">
        <w:rPr>
          <w:rFonts w:ascii="Arial" w:hAnsi="Arial" w:cs="Arial"/>
          <w:i/>
          <w:color w:val="0000FF"/>
          <w:sz w:val="20"/>
          <w:szCs w:val="20"/>
        </w:rPr>
        <w:t>Use of data</w:t>
      </w:r>
    </w:p>
    <w:p w14:paraId="6497F572" w14:textId="02ADB750" w:rsidR="00C123CC" w:rsidRPr="004D71F7" w:rsidRDefault="00C123CC">
      <w:pPr>
        <w:rPr>
          <w:rFonts w:ascii="Arial" w:hAnsi="Arial" w:cs="Arial"/>
          <w:color w:val="000000"/>
          <w:sz w:val="20"/>
          <w:szCs w:val="20"/>
        </w:rPr>
      </w:pPr>
      <w:r w:rsidRPr="004D71F7">
        <w:rPr>
          <w:rFonts w:ascii="Arial" w:hAnsi="Arial" w:cs="Arial"/>
          <w:color w:val="000000"/>
          <w:sz w:val="20"/>
          <w:szCs w:val="20"/>
        </w:rPr>
        <w:t>S</w:t>
      </w:r>
      <w:r w:rsidR="00E03C05" w:rsidRPr="004D71F7">
        <w:rPr>
          <w:rFonts w:ascii="Arial" w:hAnsi="Arial" w:cs="Arial"/>
          <w:color w:val="000000"/>
          <w:sz w:val="20"/>
          <w:szCs w:val="20"/>
        </w:rPr>
        <w:t xml:space="preserve">everal injury prevention </w:t>
      </w:r>
      <w:r w:rsidRPr="004D71F7">
        <w:rPr>
          <w:rFonts w:ascii="Arial" w:hAnsi="Arial" w:cs="Arial"/>
          <w:color w:val="000000"/>
          <w:sz w:val="20"/>
          <w:szCs w:val="20"/>
        </w:rPr>
        <w:t>related organisations have utilised the IDB database in the UK including: The Royal Society for the Prevention of Accidents (</w:t>
      </w:r>
      <w:proofErr w:type="spellStart"/>
      <w:r w:rsidRPr="004D71F7">
        <w:rPr>
          <w:rFonts w:ascii="Arial" w:hAnsi="Arial" w:cs="Arial"/>
          <w:color w:val="000000"/>
          <w:sz w:val="20"/>
          <w:szCs w:val="20"/>
        </w:rPr>
        <w:t>RoSPA</w:t>
      </w:r>
      <w:proofErr w:type="spellEnd"/>
      <w:r w:rsidRPr="004D71F7">
        <w:rPr>
          <w:rFonts w:ascii="Arial" w:hAnsi="Arial" w:cs="Arial"/>
          <w:color w:val="000000"/>
          <w:sz w:val="20"/>
          <w:szCs w:val="20"/>
        </w:rPr>
        <w:t xml:space="preserve">), Children in Wales, </w:t>
      </w:r>
      <w:r w:rsidR="00216C9F" w:rsidRPr="004D71F7">
        <w:rPr>
          <w:rFonts w:ascii="Arial" w:hAnsi="Arial" w:cs="Arial"/>
          <w:color w:val="000000"/>
          <w:sz w:val="20"/>
          <w:szCs w:val="20"/>
        </w:rPr>
        <w:t>u</w:t>
      </w:r>
      <w:r w:rsidRPr="004D71F7">
        <w:rPr>
          <w:rFonts w:ascii="Arial" w:hAnsi="Arial" w:cs="Arial"/>
          <w:color w:val="000000"/>
          <w:sz w:val="20"/>
          <w:szCs w:val="20"/>
        </w:rPr>
        <w:t xml:space="preserve">niversities, and </w:t>
      </w:r>
      <w:r w:rsidR="0092499A" w:rsidRPr="004D71F7">
        <w:rPr>
          <w:rFonts w:ascii="Arial" w:hAnsi="Arial" w:cs="Arial"/>
          <w:color w:val="000000"/>
          <w:sz w:val="20"/>
          <w:szCs w:val="20"/>
        </w:rPr>
        <w:t xml:space="preserve">UK </w:t>
      </w:r>
      <w:r w:rsidRPr="004D71F7">
        <w:rPr>
          <w:rFonts w:ascii="Arial" w:hAnsi="Arial" w:cs="Arial"/>
          <w:color w:val="000000"/>
          <w:sz w:val="20"/>
          <w:szCs w:val="20"/>
        </w:rPr>
        <w:t>government</w:t>
      </w:r>
      <w:r w:rsidR="0092499A" w:rsidRPr="004D71F7">
        <w:rPr>
          <w:rFonts w:ascii="Arial" w:hAnsi="Arial" w:cs="Arial"/>
          <w:color w:val="000000"/>
          <w:sz w:val="20"/>
          <w:szCs w:val="20"/>
        </w:rPr>
        <w:t xml:space="preserve">s and </w:t>
      </w:r>
      <w:r w:rsidR="00216C9F" w:rsidRPr="004D71F7">
        <w:rPr>
          <w:rFonts w:ascii="Arial" w:hAnsi="Arial" w:cs="Arial"/>
          <w:color w:val="000000"/>
          <w:sz w:val="20"/>
          <w:szCs w:val="20"/>
        </w:rPr>
        <w:t xml:space="preserve">health </w:t>
      </w:r>
      <w:r w:rsidR="0092499A" w:rsidRPr="004D71F7">
        <w:rPr>
          <w:rFonts w:ascii="Arial" w:hAnsi="Arial" w:cs="Arial"/>
          <w:color w:val="000000"/>
          <w:sz w:val="20"/>
          <w:szCs w:val="20"/>
        </w:rPr>
        <w:t>organisations</w:t>
      </w:r>
      <w:r w:rsidRPr="004D71F7">
        <w:rPr>
          <w:rFonts w:ascii="Arial" w:hAnsi="Arial" w:cs="Arial"/>
          <w:color w:val="000000"/>
          <w:sz w:val="20"/>
          <w:szCs w:val="20"/>
        </w:rPr>
        <w:t xml:space="preserve">.  Data requests have ranged from </w:t>
      </w:r>
      <w:r w:rsidR="0092499A" w:rsidRPr="004D71F7">
        <w:rPr>
          <w:rFonts w:ascii="Arial" w:hAnsi="Arial" w:cs="Arial"/>
          <w:color w:val="000000"/>
          <w:sz w:val="20"/>
          <w:szCs w:val="20"/>
        </w:rPr>
        <w:t xml:space="preserve">queries about </w:t>
      </w:r>
      <w:r w:rsidRPr="004D71F7">
        <w:rPr>
          <w:rFonts w:ascii="Arial" w:hAnsi="Arial" w:cs="Arial"/>
          <w:color w:val="000000"/>
          <w:sz w:val="20"/>
          <w:szCs w:val="20"/>
        </w:rPr>
        <w:t>trampoline injuries in children to comparative</w:t>
      </w:r>
      <w:r w:rsidR="00216C9F" w:rsidRPr="004D71F7">
        <w:rPr>
          <w:rFonts w:ascii="Arial" w:hAnsi="Arial" w:cs="Arial"/>
          <w:color w:val="000000"/>
          <w:sz w:val="20"/>
          <w:szCs w:val="20"/>
        </w:rPr>
        <w:t xml:space="preserve"> country-level</w:t>
      </w:r>
      <w:r w:rsidRPr="004D71F7">
        <w:rPr>
          <w:rFonts w:ascii="Arial" w:hAnsi="Arial" w:cs="Arial"/>
          <w:color w:val="000000"/>
          <w:sz w:val="20"/>
          <w:szCs w:val="20"/>
        </w:rPr>
        <w:t xml:space="preserve"> analyses </w:t>
      </w:r>
      <w:r w:rsidR="0092499A" w:rsidRPr="004D71F7">
        <w:rPr>
          <w:rFonts w:ascii="Arial" w:hAnsi="Arial" w:cs="Arial"/>
          <w:color w:val="000000"/>
          <w:sz w:val="20"/>
          <w:szCs w:val="20"/>
        </w:rPr>
        <w:t>of the incidence of</w:t>
      </w:r>
      <w:r w:rsidRPr="004D71F7">
        <w:rPr>
          <w:rFonts w:ascii="Arial" w:hAnsi="Arial" w:cs="Arial"/>
          <w:color w:val="000000"/>
          <w:sz w:val="20"/>
          <w:szCs w:val="20"/>
        </w:rPr>
        <w:t xml:space="preserve"> trauma</w:t>
      </w:r>
      <w:r w:rsidR="00216C9F" w:rsidRPr="004D71F7">
        <w:rPr>
          <w:rFonts w:ascii="Arial" w:hAnsi="Arial" w:cs="Arial"/>
          <w:color w:val="000000"/>
          <w:sz w:val="20"/>
          <w:szCs w:val="20"/>
        </w:rPr>
        <w:t xml:space="preserve">tic brain injuries.  </w:t>
      </w:r>
    </w:p>
    <w:p w14:paraId="34AFF1FA" w14:textId="77777777" w:rsidR="008041C0" w:rsidRPr="004D71F7" w:rsidRDefault="008041C0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A2F492E" w14:textId="77777777" w:rsidR="0043627E" w:rsidRPr="000C1B6C" w:rsidRDefault="0043627E" w:rsidP="0043627E">
      <w:pPr>
        <w:pStyle w:val="Geenafstand"/>
        <w:jc w:val="left"/>
        <w:rPr>
          <w:rFonts w:ascii="Arial" w:hAnsi="Arial" w:cs="Arial"/>
          <w:color w:val="auto"/>
          <w:sz w:val="20"/>
          <w:szCs w:val="20"/>
        </w:rPr>
      </w:pPr>
      <w:r w:rsidRPr="000C1B6C">
        <w:rPr>
          <w:rFonts w:ascii="Arial" w:hAnsi="Arial" w:cs="Arial"/>
          <w:i/>
          <w:color w:val="0000FF"/>
          <w:sz w:val="20"/>
          <w:szCs w:val="20"/>
          <w:lang w:eastAsia="en-GB"/>
        </w:rPr>
        <w:t>Future outlook</w:t>
      </w:r>
      <w:r w:rsidRPr="000C1B6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EBDE989" w14:textId="31DCFB19" w:rsidR="00FD243B" w:rsidRPr="004D71F7" w:rsidRDefault="0055662B">
      <w:pPr>
        <w:rPr>
          <w:rFonts w:ascii="Arial" w:hAnsi="Arial" w:cs="Arial"/>
          <w:bCs/>
          <w:color w:val="000000"/>
          <w:sz w:val="20"/>
          <w:szCs w:val="20"/>
        </w:rPr>
      </w:pPr>
      <w:r w:rsidRPr="004D71F7">
        <w:rPr>
          <w:rFonts w:ascii="Arial" w:hAnsi="Arial" w:cs="Arial"/>
          <w:bCs/>
          <w:color w:val="000000"/>
          <w:sz w:val="20"/>
          <w:szCs w:val="20"/>
        </w:rPr>
        <w:t>S</w:t>
      </w:r>
      <w:r w:rsidR="00950A83" w:rsidRPr="004D71F7">
        <w:rPr>
          <w:rFonts w:ascii="Arial" w:hAnsi="Arial" w:cs="Arial"/>
          <w:bCs/>
          <w:color w:val="000000"/>
          <w:sz w:val="20"/>
          <w:szCs w:val="20"/>
        </w:rPr>
        <w:t>everal ave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nues are being explored to improve the UK’s IDB submissions </w:t>
      </w:r>
      <w:r w:rsidR="00FE568E" w:rsidRPr="004D71F7">
        <w:rPr>
          <w:rFonts w:ascii="Arial" w:hAnsi="Arial" w:cs="Arial"/>
          <w:bCs/>
          <w:color w:val="000000"/>
          <w:sz w:val="20"/>
          <w:szCs w:val="20"/>
        </w:rPr>
        <w:t>as well as the overall value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 of the 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>injury data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>, including:</w:t>
      </w:r>
    </w:p>
    <w:p w14:paraId="02268752" w14:textId="307C8895" w:rsidR="0092499A" w:rsidRPr="004D71F7" w:rsidRDefault="0092499A" w:rsidP="0092499A">
      <w:pPr>
        <w:pStyle w:val="Lijstaline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4D71F7">
        <w:rPr>
          <w:rFonts w:ascii="Arial" w:hAnsi="Arial" w:cs="Arial"/>
          <w:bCs/>
          <w:color w:val="000000"/>
          <w:sz w:val="20"/>
          <w:szCs w:val="20"/>
        </w:rPr>
        <w:t>implementing an extended version of the MDS dataset directly into ED data collection systems in the UK in line with the College of Emergency Medicine’s new data set;</w:t>
      </w:r>
    </w:p>
    <w:p w14:paraId="46B4F440" w14:textId="0599B50B" w:rsidR="00FD243B" w:rsidRPr="004D71F7" w:rsidRDefault="00216C9F" w:rsidP="0092499A">
      <w:pPr>
        <w:pStyle w:val="Lijstaline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4D71F7">
        <w:rPr>
          <w:rFonts w:ascii="Arial" w:hAnsi="Arial" w:cs="Arial"/>
          <w:bCs/>
          <w:color w:val="000000"/>
          <w:sz w:val="20"/>
          <w:szCs w:val="20"/>
        </w:rPr>
        <w:t>t</w:t>
      </w:r>
      <w:r w:rsidR="00FD243B" w:rsidRPr="004D71F7">
        <w:rPr>
          <w:rFonts w:ascii="Arial" w:hAnsi="Arial" w:cs="Arial"/>
          <w:bCs/>
          <w:color w:val="000000"/>
          <w:sz w:val="20"/>
          <w:szCs w:val="20"/>
        </w:rPr>
        <w:t xml:space="preserve">he potential to use automated natural language processing software to convert </w:t>
      </w:r>
      <w:r w:rsidR="0055662B" w:rsidRPr="004D71F7">
        <w:rPr>
          <w:rFonts w:ascii="Arial" w:hAnsi="Arial" w:cs="Arial"/>
          <w:bCs/>
          <w:color w:val="000000"/>
          <w:sz w:val="20"/>
          <w:szCs w:val="20"/>
        </w:rPr>
        <w:t>narrative information</w:t>
      </w:r>
      <w:r w:rsidR="0025515B" w:rsidRPr="004D71F7">
        <w:rPr>
          <w:rFonts w:ascii="Arial" w:hAnsi="Arial" w:cs="Arial"/>
          <w:bCs/>
          <w:color w:val="000000"/>
          <w:sz w:val="20"/>
          <w:szCs w:val="20"/>
        </w:rPr>
        <w:t xml:space="preserve"> collected 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 xml:space="preserve">on presenting complaint and diagnosis fields </w:t>
      </w:r>
      <w:r w:rsidR="0025515B" w:rsidRPr="004D71F7">
        <w:rPr>
          <w:rFonts w:ascii="Arial" w:hAnsi="Arial" w:cs="Arial"/>
          <w:bCs/>
          <w:color w:val="000000"/>
          <w:sz w:val="20"/>
          <w:szCs w:val="20"/>
        </w:rPr>
        <w:t>in ED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 xml:space="preserve"> systems</w:t>
      </w:r>
      <w:r w:rsidR="00FD243B" w:rsidRPr="004D71F7">
        <w:rPr>
          <w:rFonts w:ascii="Arial" w:hAnsi="Arial" w:cs="Arial"/>
          <w:bCs/>
          <w:color w:val="000000"/>
          <w:sz w:val="20"/>
          <w:szCs w:val="20"/>
        </w:rPr>
        <w:t xml:space="preserve"> i</w:t>
      </w:r>
      <w:r w:rsidR="0055662B" w:rsidRPr="004D71F7">
        <w:rPr>
          <w:rFonts w:ascii="Arial" w:hAnsi="Arial" w:cs="Arial"/>
          <w:bCs/>
          <w:color w:val="000000"/>
          <w:sz w:val="20"/>
          <w:szCs w:val="20"/>
        </w:rPr>
        <w:t>nto the FDS coding;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 xml:space="preserve"> and</w:t>
      </w:r>
    </w:p>
    <w:p w14:paraId="7299AB9C" w14:textId="0E2DBB80" w:rsidR="0016285B" w:rsidRPr="004D71F7" w:rsidRDefault="00FD243B" w:rsidP="00FE568E">
      <w:pPr>
        <w:pStyle w:val="Lijstalinea"/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leading the development of an online IDB based burden of </w:t>
      </w:r>
      <w:r w:rsidR="0055662B" w:rsidRPr="004D71F7">
        <w:rPr>
          <w:rFonts w:ascii="Arial" w:hAnsi="Arial" w:cs="Arial"/>
          <w:bCs/>
          <w:color w:val="000000"/>
          <w:sz w:val="20"/>
          <w:szCs w:val="20"/>
        </w:rPr>
        <w:t xml:space="preserve">injury </w:t>
      </w:r>
      <w:r w:rsidR="0092499A" w:rsidRPr="004D71F7">
        <w:rPr>
          <w:rFonts w:ascii="Arial" w:hAnsi="Arial" w:cs="Arial"/>
          <w:bCs/>
          <w:color w:val="000000"/>
          <w:sz w:val="20"/>
          <w:szCs w:val="20"/>
        </w:rPr>
        <w:t xml:space="preserve">calculation </w:t>
      </w:r>
      <w:r w:rsidR="0055662B" w:rsidRPr="004D71F7">
        <w:rPr>
          <w:rFonts w:ascii="Arial" w:hAnsi="Arial" w:cs="Arial"/>
          <w:bCs/>
          <w:color w:val="000000"/>
          <w:sz w:val="20"/>
          <w:szCs w:val="20"/>
        </w:rPr>
        <w:t>tool.  This tool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 will enable countries to compare </w:t>
      </w:r>
      <w:r w:rsidR="0055662B" w:rsidRPr="004D71F7">
        <w:rPr>
          <w:rFonts w:ascii="Arial" w:hAnsi="Arial" w:cs="Arial"/>
          <w:bCs/>
          <w:color w:val="000000"/>
          <w:sz w:val="20"/>
          <w:szCs w:val="20"/>
        </w:rPr>
        <w:t xml:space="preserve">injury related </w:t>
      </w:r>
      <w:r w:rsidRPr="004D71F7">
        <w:rPr>
          <w:rFonts w:ascii="Arial" w:hAnsi="Arial" w:cs="Arial"/>
          <w:bCs/>
          <w:color w:val="000000"/>
          <w:sz w:val="20"/>
          <w:szCs w:val="20"/>
        </w:rPr>
        <w:t xml:space="preserve">Disability Adjusted Life Years (DALYs) </w:t>
      </w:r>
      <w:r w:rsidR="0055662B" w:rsidRPr="004D71F7">
        <w:rPr>
          <w:rFonts w:ascii="Arial" w:hAnsi="Arial" w:cs="Arial"/>
          <w:bCs/>
          <w:color w:val="000000"/>
          <w:sz w:val="20"/>
          <w:szCs w:val="20"/>
        </w:rPr>
        <w:t>by country, year, gender</w:t>
      </w:r>
      <w:r w:rsidR="0025515B" w:rsidRPr="004D71F7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216C9F" w:rsidRPr="004D71F7">
        <w:rPr>
          <w:rFonts w:ascii="Arial" w:hAnsi="Arial" w:cs="Arial"/>
          <w:bCs/>
          <w:color w:val="000000"/>
          <w:sz w:val="20"/>
          <w:szCs w:val="20"/>
        </w:rPr>
        <w:t>age,</w:t>
      </w:r>
      <w:r w:rsidR="0025515B" w:rsidRPr="004D71F7">
        <w:rPr>
          <w:rFonts w:ascii="Arial" w:hAnsi="Arial" w:cs="Arial"/>
          <w:bCs/>
          <w:color w:val="000000"/>
          <w:sz w:val="20"/>
          <w:szCs w:val="20"/>
        </w:rPr>
        <w:t xml:space="preserve"> and key injury domains.</w:t>
      </w:r>
    </w:p>
    <w:p w14:paraId="0C597863" w14:textId="77777777" w:rsidR="0016285B" w:rsidRPr="004D71F7" w:rsidRDefault="0016285B" w:rsidP="00FE568E">
      <w:pPr>
        <w:rPr>
          <w:rFonts w:ascii="Arial" w:hAnsi="Arial" w:cs="Arial"/>
          <w:b/>
          <w:bCs/>
          <w:color w:val="000000"/>
          <w:sz w:val="20"/>
          <w:szCs w:val="20"/>
          <w:highlight w:val="yellow"/>
          <w:u w:val="single"/>
        </w:rPr>
      </w:pPr>
    </w:p>
    <w:p w14:paraId="26C81416" w14:textId="77777777" w:rsidR="0043627E" w:rsidRDefault="0043627E" w:rsidP="0043627E">
      <w:pPr>
        <w:pStyle w:val="Geenafstand"/>
        <w:rPr>
          <w:rFonts w:ascii="Arial" w:hAnsi="Arial" w:cs="Arial"/>
          <w:color w:val="0000FF"/>
          <w:sz w:val="20"/>
          <w:szCs w:val="20"/>
          <w:lang w:val="lb-LU"/>
        </w:rPr>
      </w:pPr>
    </w:p>
    <w:p w14:paraId="7851CA60" w14:textId="77777777" w:rsidR="0043627E" w:rsidRPr="000C1B6C" w:rsidRDefault="0043627E" w:rsidP="0043627E">
      <w:pPr>
        <w:pStyle w:val="Geenafstand"/>
        <w:rPr>
          <w:rFonts w:ascii="Arial" w:hAnsi="Arial" w:cs="Arial"/>
          <w:color w:val="0000FF"/>
          <w:sz w:val="20"/>
          <w:szCs w:val="20"/>
          <w:lang w:val="lb-LU"/>
        </w:rPr>
      </w:pPr>
      <w:r w:rsidRPr="000C1B6C">
        <w:rPr>
          <w:rFonts w:ascii="Arial" w:hAnsi="Arial" w:cs="Arial"/>
          <w:color w:val="0000FF"/>
          <w:sz w:val="20"/>
          <w:szCs w:val="20"/>
          <w:lang w:val="lb-LU"/>
        </w:rPr>
        <w:t xml:space="preserve">More information: </w:t>
      </w:r>
    </w:p>
    <w:p w14:paraId="74CDADFF" w14:textId="77777777" w:rsidR="0043627E" w:rsidRDefault="0043627E" w:rsidP="0043627E">
      <w:pPr>
        <w:rPr>
          <w:rFonts w:ascii="Arial" w:hAnsi="Arial" w:cs="Arial"/>
          <w:bCs/>
          <w:color w:val="000000"/>
          <w:sz w:val="20"/>
          <w:szCs w:val="20"/>
        </w:rPr>
      </w:pPr>
      <w:hyperlink r:id="rId7" w:history="1">
        <w:r w:rsidRPr="0043627E">
          <w:rPr>
            <w:rStyle w:val="Hyperlink"/>
            <w:rFonts w:ascii="Arial" w:hAnsi="Arial" w:cs="Arial"/>
            <w:sz w:val="20"/>
            <w:szCs w:val="20"/>
          </w:rPr>
          <w:t>s.turner@swansea.ac.uk</w:t>
        </w:r>
      </w:hyperlink>
      <w:r w:rsidRPr="0043627E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749A38C" w14:textId="77777777" w:rsidR="0043627E" w:rsidRPr="0043627E" w:rsidRDefault="0043627E" w:rsidP="0043627E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1DF1971" w14:textId="77777777" w:rsidR="0016285B" w:rsidRDefault="0016285B" w:rsidP="00FE568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0E4B52A" w14:textId="7B47FBB4" w:rsidR="0043627E" w:rsidRDefault="0043627E" w:rsidP="00FE568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DF896CE" wp14:editId="6E6D89AF">
            <wp:extent cx="3454400" cy="844550"/>
            <wp:effectExtent l="0" t="0" r="0" b="0"/>
            <wp:docPr id="1" name="Afbeelding 1" descr="Farr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r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6D670" w14:textId="77777777" w:rsidR="0043627E" w:rsidRDefault="0043627E" w:rsidP="00FE568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AD20D00" w14:textId="77777777" w:rsidR="0043627E" w:rsidRDefault="0043627E" w:rsidP="00FE568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32DEA82" w14:textId="038A545F" w:rsidR="0043627E" w:rsidRPr="0043627E" w:rsidRDefault="0043627E" w:rsidP="0043627E">
      <w:pPr>
        <w:pStyle w:val="Geenafstand"/>
        <w:rPr>
          <w:rFonts w:ascii="Arial" w:hAnsi="Arial" w:cs="Arial"/>
          <w:i/>
          <w:color w:val="0000FF"/>
          <w:sz w:val="20"/>
          <w:szCs w:val="20"/>
        </w:rPr>
      </w:pPr>
      <w:r w:rsidRPr="00B41964">
        <w:rPr>
          <w:rFonts w:ascii="Arial" w:hAnsi="Arial" w:cs="Arial"/>
          <w:i/>
          <w:color w:val="0000FF"/>
          <w:sz w:val="20"/>
          <w:szCs w:val="20"/>
        </w:rPr>
        <w:t>IDB-related publications:</w:t>
      </w:r>
    </w:p>
    <w:p w14:paraId="0E37F682" w14:textId="6CD37D80" w:rsidR="0043627E" w:rsidRPr="00C66EE3" w:rsidRDefault="0043627E" w:rsidP="0043627E">
      <w:pPr>
        <w:rPr>
          <w:rFonts w:ascii="Arial" w:hAnsi="Arial" w:cs="Arial"/>
          <w:b/>
          <w:sz w:val="16"/>
          <w:szCs w:val="16"/>
          <w:u w:val="single"/>
        </w:rPr>
      </w:pPr>
      <w:r w:rsidRPr="00C66EE3">
        <w:rPr>
          <w:rFonts w:ascii="Arial" w:hAnsi="Arial" w:cs="Arial"/>
          <w:sz w:val="16"/>
          <w:szCs w:val="16"/>
          <w:shd w:val="clear" w:color="auto" w:fill="FFFFFF"/>
          <w:lang w:val="fr-BE"/>
        </w:rPr>
        <w:t xml:space="preserve">1. </w:t>
      </w:r>
      <w:r w:rsidRPr="00C66EE3">
        <w:rPr>
          <w:rFonts w:ascii="Arial" w:hAnsi="Arial" w:cs="Arial"/>
          <w:sz w:val="16"/>
          <w:szCs w:val="16"/>
          <w:shd w:val="clear" w:color="auto" w:fill="FFFFFF"/>
          <w:lang w:val="fr-BE"/>
        </w:rPr>
        <w:t xml:space="preserve">Lyons, Ronan A., et al. </w:t>
      </w:r>
      <w:r w:rsidRPr="00C66EE3">
        <w:rPr>
          <w:rFonts w:ascii="Arial" w:hAnsi="Arial" w:cs="Arial"/>
          <w:sz w:val="16"/>
          <w:szCs w:val="16"/>
          <w:shd w:val="clear" w:color="auto" w:fill="FFFFFF"/>
        </w:rPr>
        <w:t>"226 Using Long bone fractures as an injury incidence indicator in Europe."</w:t>
      </w:r>
      <w:r w:rsidRPr="00C66EE3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66EE3">
        <w:rPr>
          <w:rFonts w:ascii="Arial" w:hAnsi="Arial" w:cs="Arial"/>
          <w:i/>
          <w:iCs/>
          <w:sz w:val="16"/>
          <w:szCs w:val="16"/>
          <w:shd w:val="clear" w:color="auto" w:fill="FFFFFF"/>
        </w:rPr>
        <w:t>Injury Prevention</w:t>
      </w:r>
      <w:r w:rsidRPr="00C66EE3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66EE3">
        <w:rPr>
          <w:rFonts w:ascii="Arial" w:hAnsi="Arial" w:cs="Arial"/>
          <w:sz w:val="16"/>
          <w:szCs w:val="16"/>
          <w:shd w:val="clear" w:color="auto" w:fill="FFFFFF"/>
        </w:rPr>
        <w:t>22.Suppl 2 (2016): A82-A83.</w:t>
      </w:r>
    </w:p>
    <w:p w14:paraId="3FB0D8C8" w14:textId="08829229" w:rsidR="0043627E" w:rsidRPr="00C66EE3" w:rsidRDefault="0043627E" w:rsidP="0043627E">
      <w:pPr>
        <w:rPr>
          <w:rFonts w:ascii="Arial" w:hAnsi="Arial" w:cs="Arial"/>
          <w:bCs/>
          <w:sz w:val="16"/>
          <w:szCs w:val="16"/>
        </w:rPr>
      </w:pPr>
      <w:r w:rsidRPr="00C66EE3">
        <w:rPr>
          <w:rFonts w:ascii="Arial" w:hAnsi="Arial" w:cs="Arial"/>
          <w:sz w:val="16"/>
          <w:szCs w:val="16"/>
          <w:shd w:val="clear" w:color="auto" w:fill="FFFFFF"/>
          <w:lang w:val="fr-BE"/>
        </w:rPr>
        <w:t xml:space="preserve">2. </w:t>
      </w:r>
      <w:r w:rsidRPr="00C66EE3">
        <w:rPr>
          <w:rFonts w:ascii="Arial" w:hAnsi="Arial" w:cs="Arial"/>
          <w:sz w:val="16"/>
          <w:szCs w:val="16"/>
          <w:shd w:val="clear" w:color="auto" w:fill="FFFFFF"/>
          <w:lang w:val="fr-BE"/>
        </w:rPr>
        <w:t xml:space="preserve">Turner, Samantha L., et al. </w:t>
      </w:r>
      <w:r w:rsidRPr="00C66EE3">
        <w:rPr>
          <w:rFonts w:ascii="Arial" w:hAnsi="Arial" w:cs="Arial"/>
          <w:sz w:val="16"/>
          <w:szCs w:val="16"/>
          <w:shd w:val="clear" w:color="auto" w:fill="FFFFFF"/>
        </w:rPr>
        <w:t>"The European injury data base: supporting injury research and policy across Europe."</w:t>
      </w:r>
      <w:r w:rsidRPr="00C66EE3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66EE3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Injury Prevention </w:t>
      </w:r>
      <w:r w:rsidRPr="00C66EE3">
        <w:rPr>
          <w:rFonts w:ascii="Arial" w:hAnsi="Arial" w:cs="Arial"/>
          <w:iCs/>
          <w:sz w:val="16"/>
          <w:szCs w:val="16"/>
          <w:shd w:val="clear" w:color="auto" w:fill="FFFFFF"/>
        </w:rPr>
        <w:t>22</w:t>
      </w:r>
      <w:r w:rsidRPr="00C66EE3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. </w:t>
      </w:r>
      <w:proofErr w:type="spellStart"/>
      <w:r w:rsidRPr="00C66EE3">
        <w:rPr>
          <w:rFonts w:ascii="Arial" w:hAnsi="Arial" w:cs="Arial"/>
          <w:iCs/>
          <w:sz w:val="16"/>
          <w:szCs w:val="16"/>
          <w:shd w:val="clear" w:color="auto" w:fill="FFFFFF"/>
        </w:rPr>
        <w:t>Suppl</w:t>
      </w:r>
      <w:proofErr w:type="spellEnd"/>
      <w:r w:rsidRPr="00C66EE3">
        <w:rPr>
          <w:rFonts w:ascii="Arial" w:hAnsi="Arial" w:cs="Arial"/>
          <w:iCs/>
          <w:sz w:val="16"/>
          <w:szCs w:val="16"/>
          <w:shd w:val="clear" w:color="auto" w:fill="FFFFFF"/>
        </w:rPr>
        <w:t xml:space="preserve"> 2 (2016): A80-A81</w:t>
      </w:r>
    </w:p>
    <w:p w14:paraId="0C79AF57" w14:textId="142DEFB6" w:rsidR="0043627E" w:rsidRPr="00C66EE3" w:rsidRDefault="0043627E" w:rsidP="0043627E">
      <w:pPr>
        <w:rPr>
          <w:rFonts w:ascii="Arial" w:hAnsi="Arial" w:cs="Arial"/>
          <w:bCs/>
          <w:sz w:val="16"/>
          <w:szCs w:val="16"/>
        </w:rPr>
      </w:pPr>
      <w:r w:rsidRPr="00C66EE3">
        <w:rPr>
          <w:rFonts w:ascii="Arial" w:hAnsi="Arial" w:cs="Arial"/>
          <w:sz w:val="16"/>
          <w:szCs w:val="16"/>
          <w:shd w:val="clear" w:color="auto" w:fill="FFFFFF"/>
          <w:lang w:val="fr-BE"/>
        </w:rPr>
        <w:t xml:space="preserve">3. </w:t>
      </w:r>
      <w:r w:rsidRPr="00C66EE3">
        <w:rPr>
          <w:rFonts w:ascii="Arial" w:hAnsi="Arial" w:cs="Arial"/>
          <w:sz w:val="16"/>
          <w:szCs w:val="16"/>
          <w:shd w:val="clear" w:color="auto" w:fill="FFFFFF"/>
          <w:lang w:val="fr-BE"/>
        </w:rPr>
        <w:t xml:space="preserve">Lyons, Ronan A, et al. </w:t>
      </w:r>
      <w:r w:rsidRPr="00C66EE3">
        <w:rPr>
          <w:rFonts w:ascii="Arial" w:hAnsi="Arial" w:cs="Arial"/>
          <w:sz w:val="16"/>
          <w:szCs w:val="16"/>
          <w:shd w:val="clear" w:color="auto" w:fill="FFFFFF"/>
        </w:rPr>
        <w:t>"Joint action on monitoring injuries in Europe (JAMIE): development of a new minimum data set (MDS)."</w:t>
      </w:r>
      <w:r w:rsidRPr="00C66EE3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66EE3">
        <w:rPr>
          <w:rFonts w:ascii="Arial" w:hAnsi="Arial" w:cs="Arial"/>
          <w:i/>
          <w:iCs/>
          <w:sz w:val="16"/>
          <w:szCs w:val="16"/>
          <w:shd w:val="clear" w:color="auto" w:fill="FFFFFF"/>
        </w:rPr>
        <w:t>Injury Prevention</w:t>
      </w:r>
      <w:r w:rsidRPr="00C66EE3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C66EE3">
        <w:rPr>
          <w:rFonts w:ascii="Arial" w:hAnsi="Arial" w:cs="Arial"/>
          <w:sz w:val="16"/>
          <w:szCs w:val="16"/>
          <w:shd w:val="clear" w:color="auto" w:fill="FFFFFF"/>
        </w:rPr>
        <w:t>18.Suppl 1 (2012): A234-A234.</w:t>
      </w:r>
    </w:p>
    <w:p w14:paraId="796B7955" w14:textId="4151D12A" w:rsidR="0043627E" w:rsidRPr="00C66EE3" w:rsidRDefault="0043627E" w:rsidP="0043627E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66EE3">
        <w:rPr>
          <w:rFonts w:ascii="Arial" w:hAnsi="Arial" w:cs="Arial"/>
          <w:sz w:val="16"/>
          <w:szCs w:val="16"/>
        </w:rPr>
        <w:t xml:space="preserve">4. </w:t>
      </w:r>
      <w:proofErr w:type="spellStart"/>
      <w:r w:rsidRPr="00C66EE3">
        <w:rPr>
          <w:rFonts w:ascii="Arial" w:hAnsi="Arial" w:cs="Arial"/>
          <w:sz w:val="16"/>
          <w:szCs w:val="16"/>
        </w:rPr>
        <w:t>EuroSafe</w:t>
      </w:r>
      <w:proofErr w:type="spellEnd"/>
      <w:r w:rsidRPr="00C66EE3">
        <w:rPr>
          <w:rFonts w:ascii="Arial" w:hAnsi="Arial" w:cs="Arial"/>
          <w:sz w:val="16"/>
          <w:szCs w:val="16"/>
        </w:rPr>
        <w:t>: Injuries in the European Union, Summary on injury statistics 2012-2014, Amsterdam 2016</w:t>
      </w:r>
    </w:p>
    <w:p w14:paraId="0E5D59C9" w14:textId="77777777" w:rsidR="0043627E" w:rsidRPr="004D71F7" w:rsidRDefault="0043627E" w:rsidP="00FE568E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sectPr w:rsidR="0043627E" w:rsidRPr="004D7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Light">
    <w:altName w:val="Times New Roman"/>
    <w:charset w:val="00"/>
    <w:family w:val="auto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481"/>
    <w:multiLevelType w:val="hybridMultilevel"/>
    <w:tmpl w:val="B1C8B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4328"/>
    <w:multiLevelType w:val="hybridMultilevel"/>
    <w:tmpl w:val="85582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50A99"/>
    <w:multiLevelType w:val="hybridMultilevel"/>
    <w:tmpl w:val="C8809348"/>
    <w:lvl w:ilvl="0" w:tplc="0F70B9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A"/>
    <w:rsid w:val="00005B66"/>
    <w:rsid w:val="00094E31"/>
    <w:rsid w:val="001420DA"/>
    <w:rsid w:val="0016285B"/>
    <w:rsid w:val="00216C9F"/>
    <w:rsid w:val="0025515B"/>
    <w:rsid w:val="002E5065"/>
    <w:rsid w:val="0043627E"/>
    <w:rsid w:val="00480624"/>
    <w:rsid w:val="0048474D"/>
    <w:rsid w:val="004956A4"/>
    <w:rsid w:val="00495800"/>
    <w:rsid w:val="004D71F7"/>
    <w:rsid w:val="00504DE3"/>
    <w:rsid w:val="00546B2C"/>
    <w:rsid w:val="0055662B"/>
    <w:rsid w:val="00602CFA"/>
    <w:rsid w:val="006A683A"/>
    <w:rsid w:val="00704B46"/>
    <w:rsid w:val="00732F47"/>
    <w:rsid w:val="00740E94"/>
    <w:rsid w:val="007446A6"/>
    <w:rsid w:val="00760A55"/>
    <w:rsid w:val="00782B98"/>
    <w:rsid w:val="0079657E"/>
    <w:rsid w:val="007C2485"/>
    <w:rsid w:val="007F2616"/>
    <w:rsid w:val="008041C0"/>
    <w:rsid w:val="008E37AD"/>
    <w:rsid w:val="00912519"/>
    <w:rsid w:val="0092499A"/>
    <w:rsid w:val="00950A83"/>
    <w:rsid w:val="009B50EC"/>
    <w:rsid w:val="009B593D"/>
    <w:rsid w:val="00A27CF5"/>
    <w:rsid w:val="00A74DB6"/>
    <w:rsid w:val="00A863C3"/>
    <w:rsid w:val="00B1244B"/>
    <w:rsid w:val="00B719AA"/>
    <w:rsid w:val="00BD3215"/>
    <w:rsid w:val="00C123CC"/>
    <w:rsid w:val="00C27919"/>
    <w:rsid w:val="00C66EE3"/>
    <w:rsid w:val="00CA4415"/>
    <w:rsid w:val="00CE59DC"/>
    <w:rsid w:val="00D35F36"/>
    <w:rsid w:val="00D3679D"/>
    <w:rsid w:val="00E03C05"/>
    <w:rsid w:val="00E04229"/>
    <w:rsid w:val="00E12731"/>
    <w:rsid w:val="00EB42C2"/>
    <w:rsid w:val="00F05664"/>
    <w:rsid w:val="00F3024F"/>
    <w:rsid w:val="00FD243B"/>
    <w:rsid w:val="00FE568E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C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422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422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229"/>
    <w:rPr>
      <w:rFonts w:ascii="Segoe UI" w:hAnsi="Segoe UI" w:cs="Segoe UI"/>
      <w:sz w:val="18"/>
      <w:szCs w:val="18"/>
      <w:lang w:eastAsia="en-GB"/>
    </w:rPr>
  </w:style>
  <w:style w:type="table" w:styleId="Tabelraster">
    <w:name w:val="Table Grid"/>
    <w:basedOn w:val="Standaardtabel"/>
    <w:uiPriority w:val="39"/>
    <w:rsid w:val="00E1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D24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5515B"/>
    <w:rPr>
      <w:color w:val="0563C1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25515B"/>
    <w:rPr>
      <w:color w:val="2B579A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499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499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499A"/>
    <w:rPr>
      <w:rFonts w:ascii="Times New Roman" w:hAnsi="Times New Roman" w:cs="Times New Roman"/>
      <w:sz w:val="24"/>
      <w:szCs w:val="24"/>
      <w:lang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499A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499A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Standaardalinea-lettertype"/>
    <w:rsid w:val="007F2616"/>
  </w:style>
  <w:style w:type="paragraph" w:styleId="Geenafstand">
    <w:name w:val="No Spacing"/>
    <w:uiPriority w:val="1"/>
    <w:qFormat/>
    <w:rsid w:val="004D71F7"/>
    <w:pPr>
      <w:spacing w:after="0" w:line="240" w:lineRule="auto"/>
      <w:jc w:val="both"/>
    </w:pPr>
    <w:rPr>
      <w:rFonts w:ascii="Calibri" w:eastAsia="SimSun" w:hAnsi="Calibri" w:cs="Calibri-Light"/>
      <w:noProof/>
      <w:color w:val="00000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422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422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229"/>
    <w:rPr>
      <w:rFonts w:ascii="Segoe UI" w:hAnsi="Segoe UI" w:cs="Segoe UI"/>
      <w:sz w:val="18"/>
      <w:szCs w:val="18"/>
      <w:lang w:eastAsia="en-GB"/>
    </w:rPr>
  </w:style>
  <w:style w:type="table" w:styleId="Tabelraster">
    <w:name w:val="Table Grid"/>
    <w:basedOn w:val="Standaardtabel"/>
    <w:uiPriority w:val="39"/>
    <w:rsid w:val="00E1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D24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5515B"/>
    <w:rPr>
      <w:color w:val="0563C1" w:themeColor="hyperlink"/>
      <w:u w:val="single"/>
    </w:rPr>
  </w:style>
  <w:style w:type="character" w:customStyle="1" w:styleId="Mention">
    <w:name w:val="Mention"/>
    <w:basedOn w:val="Standaardalinea-lettertype"/>
    <w:uiPriority w:val="99"/>
    <w:semiHidden/>
    <w:unhideWhenUsed/>
    <w:rsid w:val="0025515B"/>
    <w:rPr>
      <w:color w:val="2B579A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499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2499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499A"/>
    <w:rPr>
      <w:rFonts w:ascii="Times New Roman" w:hAnsi="Times New Roman" w:cs="Times New Roman"/>
      <w:sz w:val="24"/>
      <w:szCs w:val="24"/>
      <w:lang w:eastAsia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499A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499A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Standaardalinea-lettertype"/>
    <w:rsid w:val="007F2616"/>
  </w:style>
  <w:style w:type="paragraph" w:styleId="Geenafstand">
    <w:name w:val="No Spacing"/>
    <w:uiPriority w:val="1"/>
    <w:qFormat/>
    <w:rsid w:val="004D71F7"/>
    <w:pPr>
      <w:spacing w:after="0" w:line="240" w:lineRule="auto"/>
      <w:jc w:val="both"/>
    </w:pPr>
    <w:rPr>
      <w:rFonts w:ascii="Calibri" w:eastAsia="SimSun" w:hAnsi="Calibri" w:cs="Calibri-Light"/>
      <w:noProof/>
      <w:color w:val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.turner@swanse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Swansea University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Turner</dc:creator>
  <cp:lastModifiedBy>rogmans</cp:lastModifiedBy>
  <cp:revision>3</cp:revision>
  <cp:lastPrinted>2017-01-10T13:05:00Z</cp:lastPrinted>
  <dcterms:created xsi:type="dcterms:W3CDTF">2017-03-07T08:27:00Z</dcterms:created>
  <dcterms:modified xsi:type="dcterms:W3CDTF">2017-03-07T08:40:00Z</dcterms:modified>
</cp:coreProperties>
</file>