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65" w:rsidRDefault="00731465" w:rsidP="00731465">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Country update on Injury Surveillance:</w:t>
      </w:r>
      <w:r>
        <w:rPr>
          <w:rFonts w:ascii="Arial" w:eastAsia="Times New Roman" w:hAnsi="Arial" w:cs="Arial"/>
          <w:b/>
          <w:color w:val="0000FF"/>
          <w:sz w:val="24"/>
          <w:szCs w:val="24"/>
        </w:rPr>
        <w:t xml:space="preserve"> Latvia</w:t>
      </w:r>
    </w:p>
    <w:p w:rsidR="00731465" w:rsidRDefault="00731465" w:rsidP="00731465">
      <w:pPr>
        <w:pStyle w:val="Geenafstand"/>
        <w:rPr>
          <w:rFonts w:ascii="Times New Roman" w:hAnsi="Times New Roman"/>
          <w:sz w:val="24"/>
          <w:szCs w:val="24"/>
          <w:lang w:val="en-US"/>
        </w:rPr>
      </w:pPr>
      <w:r>
        <w:rPr>
          <w:rFonts w:ascii="Times New Roman" w:hAnsi="Times New Roman"/>
          <w:noProof/>
          <w:sz w:val="24"/>
          <w:szCs w:val="24"/>
          <w:lang w:val="en-GB" w:eastAsia="en-GB"/>
        </w:rPr>
        <w:drawing>
          <wp:inline distT="0" distB="0" distL="0" distR="0" wp14:anchorId="62C75DA1" wp14:editId="155FCC66">
            <wp:extent cx="5274310" cy="1992737"/>
            <wp:effectExtent l="0" t="0" r="2540" b="7620"/>
            <wp:docPr id="1" name="Afbeelding 1" descr="F:\EuroSafe\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roSafe\4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992737"/>
                    </a:xfrm>
                    <a:prstGeom prst="rect">
                      <a:avLst/>
                    </a:prstGeom>
                    <a:noFill/>
                    <a:ln>
                      <a:noFill/>
                    </a:ln>
                  </pic:spPr>
                </pic:pic>
              </a:graphicData>
            </a:graphic>
          </wp:inline>
        </w:drawing>
      </w:r>
    </w:p>
    <w:p w:rsidR="00731465" w:rsidRPr="00731465" w:rsidRDefault="00731465" w:rsidP="00731465">
      <w:pPr>
        <w:pStyle w:val="Geenafstand"/>
        <w:rPr>
          <w:rFonts w:ascii="Arial" w:hAnsi="Arial" w:cs="Arial"/>
          <w:sz w:val="20"/>
          <w:szCs w:val="20"/>
          <w:lang w:val="en-US"/>
        </w:rPr>
      </w:pPr>
    </w:p>
    <w:p w:rsidR="00731465" w:rsidRPr="000C1B6C" w:rsidRDefault="00731465" w:rsidP="00731465">
      <w:pPr>
        <w:pStyle w:val="Geenafstand"/>
        <w:rPr>
          <w:rFonts w:ascii="Arial" w:hAnsi="Arial" w:cs="Arial"/>
          <w:i/>
          <w:color w:val="0000FF"/>
          <w:sz w:val="20"/>
          <w:szCs w:val="20"/>
          <w:lang w:val="lb-LU"/>
        </w:rPr>
      </w:pPr>
      <w:r w:rsidRPr="000C1B6C">
        <w:rPr>
          <w:rFonts w:ascii="Arial" w:hAnsi="Arial" w:cs="Arial"/>
          <w:i/>
          <w:color w:val="0000FF"/>
          <w:sz w:val="20"/>
          <w:szCs w:val="20"/>
          <w:lang w:val="lb-LU"/>
        </w:rPr>
        <w:t>Introduction</w:t>
      </w:r>
    </w:p>
    <w:p w:rsidR="00CB5163" w:rsidRPr="00731465" w:rsidRDefault="00731465" w:rsidP="00731465">
      <w:pPr>
        <w:pStyle w:val="Geenafstand"/>
        <w:rPr>
          <w:rFonts w:ascii="Arial" w:hAnsi="Arial" w:cs="Arial"/>
          <w:sz w:val="20"/>
          <w:szCs w:val="20"/>
          <w:lang w:val="en-US"/>
        </w:rPr>
      </w:pPr>
      <w:r>
        <w:rPr>
          <w:rFonts w:ascii="Arial" w:hAnsi="Arial" w:cs="Arial"/>
          <w:sz w:val="20"/>
          <w:szCs w:val="20"/>
          <w:lang w:val="en-US"/>
        </w:rPr>
        <w:t>T</w:t>
      </w:r>
      <w:r w:rsidR="00535485" w:rsidRPr="00731465">
        <w:rPr>
          <w:rFonts w:ascii="Arial" w:hAnsi="Arial" w:cs="Arial"/>
          <w:sz w:val="20"/>
          <w:szCs w:val="20"/>
          <w:lang w:val="en-US"/>
        </w:rPr>
        <w:t xml:space="preserve">he main areas of </w:t>
      </w:r>
      <w:r w:rsidR="00535485" w:rsidRPr="00731465">
        <w:rPr>
          <w:rFonts w:ascii="Arial" w:hAnsi="Arial" w:cs="Arial"/>
          <w:sz w:val="20"/>
          <w:szCs w:val="20"/>
          <w:lang w:val="en-US"/>
        </w:rPr>
        <w:t xml:space="preserve">responsibility of the Centre for Disease Prevention and Control of Latvia (CDPC) are the prevention of communicable and non-communicable diseases. </w:t>
      </w:r>
      <w:r w:rsidR="00B81308">
        <w:rPr>
          <w:rFonts w:ascii="Arial" w:hAnsi="Arial" w:cs="Arial"/>
          <w:sz w:val="20"/>
          <w:szCs w:val="20"/>
          <w:lang w:val="en-US"/>
        </w:rPr>
        <w:t>The</w:t>
      </w:r>
      <w:r w:rsidR="00535485" w:rsidRPr="00731465">
        <w:rPr>
          <w:rFonts w:ascii="Arial" w:hAnsi="Arial" w:cs="Arial"/>
          <w:sz w:val="20"/>
          <w:szCs w:val="20"/>
          <w:lang w:val="en-US"/>
        </w:rPr>
        <w:t xml:space="preserve"> Centre </w:t>
      </w:r>
      <w:r w:rsidR="00B81308">
        <w:rPr>
          <w:rFonts w:ascii="Arial" w:hAnsi="Arial" w:cs="Arial"/>
          <w:sz w:val="20"/>
          <w:szCs w:val="20"/>
          <w:lang w:val="en-US"/>
        </w:rPr>
        <w:t xml:space="preserve">also </w:t>
      </w:r>
      <w:r w:rsidR="00535485" w:rsidRPr="00731465">
        <w:rPr>
          <w:rFonts w:ascii="Arial" w:hAnsi="Arial" w:cs="Arial"/>
          <w:sz w:val="20"/>
          <w:szCs w:val="20"/>
          <w:lang w:val="en-US"/>
        </w:rPr>
        <w:t>collects, summarizes and analyses public health data and statistical inform</w:t>
      </w:r>
      <w:r w:rsidR="00535485" w:rsidRPr="00731465">
        <w:rPr>
          <w:rFonts w:ascii="Arial" w:hAnsi="Arial" w:cs="Arial"/>
          <w:sz w:val="20"/>
          <w:szCs w:val="20"/>
          <w:lang w:val="en-US"/>
        </w:rPr>
        <w:t xml:space="preserve">ation of health care, provides public health monitoring, carries out studies on the health habits of the general population. </w:t>
      </w:r>
    </w:p>
    <w:p w:rsidR="00731465" w:rsidRDefault="00731465" w:rsidP="00731465">
      <w:pPr>
        <w:pStyle w:val="Geenafstand"/>
        <w:rPr>
          <w:rFonts w:ascii="Arial" w:hAnsi="Arial" w:cs="Arial"/>
          <w:sz w:val="20"/>
          <w:szCs w:val="20"/>
          <w:lang w:val="en-US"/>
        </w:rPr>
      </w:pPr>
    </w:p>
    <w:p w:rsidR="00CB5163" w:rsidRPr="00731465" w:rsidRDefault="00731465" w:rsidP="00731465">
      <w:pPr>
        <w:pStyle w:val="Geenafstand"/>
        <w:rPr>
          <w:rFonts w:ascii="Arial" w:hAnsi="Arial" w:cs="Arial"/>
          <w:sz w:val="20"/>
          <w:szCs w:val="20"/>
          <w:lang w:val="en-US"/>
        </w:rPr>
      </w:pPr>
      <w:r w:rsidRPr="00731465">
        <w:rPr>
          <w:rFonts w:ascii="Arial" w:hAnsi="Arial" w:cs="Arial"/>
          <w:sz w:val="20"/>
          <w:szCs w:val="20"/>
          <w:lang w:val="en-US"/>
        </w:rPr>
        <w:t>In Latvia, like in other European countries, injuries are significant and wide preventable public health problem.</w:t>
      </w:r>
      <w:r w:rsidR="00B81308">
        <w:rPr>
          <w:rFonts w:ascii="Arial" w:hAnsi="Arial" w:cs="Arial"/>
          <w:sz w:val="20"/>
          <w:szCs w:val="20"/>
          <w:lang w:val="en-US"/>
        </w:rPr>
        <w:t xml:space="preserve"> </w:t>
      </w:r>
      <w:r w:rsidR="00535485" w:rsidRPr="00731465">
        <w:rPr>
          <w:rFonts w:ascii="Arial" w:hAnsi="Arial" w:cs="Arial"/>
          <w:sz w:val="20"/>
          <w:szCs w:val="20"/>
          <w:lang w:val="en-US"/>
        </w:rPr>
        <w:t>Injury data are being registered in</w:t>
      </w:r>
      <w:r w:rsidR="00B81308">
        <w:rPr>
          <w:rFonts w:ascii="Arial" w:hAnsi="Arial" w:cs="Arial"/>
          <w:sz w:val="20"/>
          <w:szCs w:val="20"/>
          <w:lang w:val="en-US"/>
        </w:rPr>
        <w:t xml:space="preserve"> </w:t>
      </w:r>
      <w:r w:rsidR="00535485" w:rsidRPr="00731465">
        <w:rPr>
          <w:rFonts w:ascii="Arial" w:hAnsi="Arial" w:cs="Arial"/>
          <w:sz w:val="20"/>
          <w:szCs w:val="20"/>
          <w:lang w:val="en-US"/>
        </w:rPr>
        <w:t xml:space="preserve">compliance with Regulation Nr.746 of Cabinet of Ministers adopted on 15 of September, 2008. </w:t>
      </w:r>
    </w:p>
    <w:p w:rsidR="00731465" w:rsidRDefault="00731465" w:rsidP="00731465">
      <w:pPr>
        <w:pStyle w:val="Geenafstand"/>
        <w:rPr>
          <w:rFonts w:ascii="Arial" w:hAnsi="Arial" w:cs="Arial"/>
          <w:b/>
          <w:sz w:val="20"/>
          <w:szCs w:val="20"/>
          <w:lang w:val="en-US"/>
        </w:rPr>
      </w:pPr>
    </w:p>
    <w:p w:rsidR="00731465" w:rsidRPr="000C1B6C" w:rsidRDefault="00731465" w:rsidP="00731465">
      <w:pPr>
        <w:pStyle w:val="Geenafstand"/>
        <w:rPr>
          <w:rFonts w:ascii="Arial" w:hAnsi="Arial" w:cs="Arial"/>
          <w:i/>
          <w:color w:val="0000FF"/>
          <w:sz w:val="20"/>
          <w:szCs w:val="20"/>
          <w:lang w:eastAsia="en-GB"/>
        </w:rPr>
      </w:pPr>
      <w:r w:rsidRPr="000C1B6C">
        <w:rPr>
          <w:rFonts w:ascii="Arial" w:hAnsi="Arial" w:cs="Arial"/>
          <w:i/>
          <w:color w:val="0000FF"/>
          <w:sz w:val="20"/>
          <w:szCs w:val="20"/>
          <w:lang w:eastAsia="en-GB"/>
        </w:rPr>
        <w:t>National IDB-system</w:t>
      </w:r>
    </w:p>
    <w:p w:rsidR="00CB5163" w:rsidRDefault="00535485" w:rsidP="00731465">
      <w:pPr>
        <w:pStyle w:val="Geenafstand"/>
        <w:rPr>
          <w:rFonts w:ascii="Arial" w:hAnsi="Arial" w:cs="Arial"/>
          <w:sz w:val="20"/>
          <w:szCs w:val="20"/>
          <w:lang w:val="en-US"/>
        </w:rPr>
      </w:pPr>
      <w:r w:rsidRPr="00731465">
        <w:rPr>
          <w:rFonts w:ascii="Arial" w:hAnsi="Arial" w:cs="Arial"/>
          <w:sz w:val="20"/>
          <w:szCs w:val="20"/>
          <w:lang w:val="en-US"/>
        </w:rPr>
        <w:t>Data collection started in 2005 with the implementation of European Commission pilot Project for injury surveillance. Information is being collected by hospital staff using a standardized data register form. The data</w:t>
      </w:r>
      <w:r w:rsidRPr="00731465">
        <w:rPr>
          <w:rFonts w:ascii="Arial" w:hAnsi="Arial" w:cs="Arial"/>
          <w:sz w:val="20"/>
          <w:szCs w:val="20"/>
          <w:lang w:val="en-US"/>
        </w:rPr>
        <w:t xml:space="preserve"> is entered into the Injury register online software. Compared with the previous data collection trails that used paper-pencil formats, the online system provides a number of benefits: data entry has become much faster and the processing data takes less ti</w:t>
      </w:r>
      <w:r w:rsidRPr="00731465">
        <w:rPr>
          <w:rFonts w:ascii="Arial" w:hAnsi="Arial" w:cs="Arial"/>
          <w:sz w:val="20"/>
          <w:szCs w:val="20"/>
          <w:lang w:val="en-US"/>
        </w:rPr>
        <w:t xml:space="preserve">me and resources. </w:t>
      </w:r>
    </w:p>
    <w:p w:rsidR="00B81308" w:rsidRPr="00731465" w:rsidRDefault="00B81308" w:rsidP="00731465">
      <w:pPr>
        <w:pStyle w:val="Geenafstand"/>
        <w:rPr>
          <w:rFonts w:ascii="Arial" w:hAnsi="Arial" w:cs="Arial"/>
          <w:sz w:val="20"/>
          <w:szCs w:val="20"/>
        </w:rPr>
      </w:pPr>
    </w:p>
    <w:p w:rsidR="00CB5163" w:rsidRPr="00731465" w:rsidRDefault="00535485" w:rsidP="00731465">
      <w:pPr>
        <w:pStyle w:val="Geenafstand"/>
        <w:rPr>
          <w:rFonts w:ascii="Arial" w:hAnsi="Arial" w:cs="Arial"/>
          <w:sz w:val="20"/>
          <w:szCs w:val="20"/>
          <w:lang w:val="en-US"/>
        </w:rPr>
      </w:pPr>
      <w:r w:rsidRPr="00731465">
        <w:rPr>
          <w:rFonts w:ascii="Arial" w:hAnsi="Arial" w:cs="Arial"/>
          <w:sz w:val="20"/>
          <w:szCs w:val="20"/>
          <w:lang w:val="en-US"/>
        </w:rPr>
        <w:t>The register contains information about injury cases (accordingly ICD 10 codes S00.0-T78.9). Currently 22 in-patient hospitals are regular data suppliers. In year 2015 ten of the hospitals provide information on ambulatory treated injuri</w:t>
      </w:r>
      <w:r w:rsidRPr="00731465">
        <w:rPr>
          <w:rFonts w:ascii="Arial" w:hAnsi="Arial" w:cs="Arial"/>
          <w:sz w:val="20"/>
          <w:szCs w:val="20"/>
          <w:lang w:val="en-US"/>
        </w:rPr>
        <w:t xml:space="preserve">es compared with two hospitals in 2012. All hospitals collect information in Full data set level. </w:t>
      </w:r>
    </w:p>
    <w:p w:rsidR="00CB5163" w:rsidRPr="00731465" w:rsidRDefault="00535485" w:rsidP="00731465">
      <w:pPr>
        <w:pStyle w:val="Geenafstand"/>
        <w:rPr>
          <w:rFonts w:ascii="Arial" w:hAnsi="Arial" w:cs="Arial"/>
          <w:sz w:val="20"/>
          <w:szCs w:val="20"/>
          <w:lang w:val="en-US"/>
        </w:rPr>
      </w:pPr>
      <w:r w:rsidRPr="00731465">
        <w:rPr>
          <w:rFonts w:ascii="Arial" w:hAnsi="Arial" w:cs="Arial"/>
          <w:sz w:val="20"/>
          <w:szCs w:val="20"/>
          <w:lang w:val="en-US"/>
        </w:rPr>
        <w:t xml:space="preserve">To ensure quality and completeness of the data </w:t>
      </w:r>
      <w:r w:rsidR="00B81308">
        <w:rPr>
          <w:rFonts w:ascii="Arial" w:hAnsi="Arial" w:cs="Arial"/>
          <w:sz w:val="20"/>
          <w:szCs w:val="20"/>
          <w:lang w:val="en-US"/>
        </w:rPr>
        <w:t>a</w:t>
      </w:r>
      <w:r w:rsidRPr="00731465">
        <w:rPr>
          <w:rFonts w:ascii="Arial" w:hAnsi="Arial" w:cs="Arial"/>
          <w:sz w:val="20"/>
          <w:szCs w:val="20"/>
          <w:lang w:val="en-US"/>
        </w:rPr>
        <w:t xml:space="preserve"> quality control protocol </w:t>
      </w:r>
      <w:r w:rsidR="00B81308">
        <w:rPr>
          <w:rFonts w:ascii="Arial" w:hAnsi="Arial" w:cs="Arial"/>
          <w:sz w:val="20"/>
          <w:szCs w:val="20"/>
          <w:lang w:val="en-US"/>
        </w:rPr>
        <w:t xml:space="preserve">is </w:t>
      </w:r>
      <w:r w:rsidRPr="00731465">
        <w:rPr>
          <w:rFonts w:ascii="Arial" w:hAnsi="Arial" w:cs="Arial"/>
          <w:sz w:val="20"/>
          <w:szCs w:val="20"/>
          <w:lang w:val="en-US"/>
        </w:rPr>
        <w:t>in place, where data coding consistency with the injury case narrative are ch</w:t>
      </w:r>
      <w:r w:rsidRPr="00731465">
        <w:rPr>
          <w:rFonts w:ascii="Arial" w:hAnsi="Arial" w:cs="Arial"/>
          <w:sz w:val="20"/>
          <w:szCs w:val="20"/>
          <w:lang w:val="en-US"/>
        </w:rPr>
        <w:t xml:space="preserve">ecked and case selection and coding processes in the hospitals are audited regularly. The hospital staff and data entry system users are regularly informed about their most frequent </w:t>
      </w:r>
      <w:r w:rsidR="00B81308">
        <w:rPr>
          <w:rFonts w:ascii="Arial" w:hAnsi="Arial" w:cs="Arial"/>
          <w:sz w:val="20"/>
          <w:szCs w:val="20"/>
          <w:lang w:val="en-US"/>
        </w:rPr>
        <w:t xml:space="preserve">errors and </w:t>
      </w:r>
      <w:r w:rsidRPr="00731465">
        <w:rPr>
          <w:rFonts w:ascii="Arial" w:hAnsi="Arial" w:cs="Arial"/>
          <w:sz w:val="20"/>
          <w:szCs w:val="20"/>
          <w:lang w:val="en-US"/>
        </w:rPr>
        <w:t xml:space="preserve">mistakes. </w:t>
      </w:r>
    </w:p>
    <w:p w:rsidR="00B81308" w:rsidRDefault="00B81308" w:rsidP="00731465">
      <w:pPr>
        <w:pStyle w:val="Geenafstand"/>
        <w:rPr>
          <w:rFonts w:ascii="Arial" w:hAnsi="Arial" w:cs="Arial"/>
          <w:sz w:val="20"/>
          <w:szCs w:val="20"/>
          <w:lang w:val="en-US"/>
        </w:rPr>
      </w:pPr>
    </w:p>
    <w:p w:rsidR="00CB5163" w:rsidRPr="00731465" w:rsidRDefault="00535485" w:rsidP="00731465">
      <w:pPr>
        <w:pStyle w:val="Geenafstand"/>
        <w:rPr>
          <w:rFonts w:ascii="Arial" w:hAnsi="Arial" w:cs="Arial"/>
          <w:sz w:val="20"/>
          <w:szCs w:val="20"/>
          <w:lang w:val="en-US"/>
        </w:rPr>
      </w:pPr>
      <w:r w:rsidRPr="00731465">
        <w:rPr>
          <w:rFonts w:ascii="Arial" w:hAnsi="Arial" w:cs="Arial"/>
          <w:sz w:val="20"/>
          <w:szCs w:val="20"/>
          <w:lang w:val="en-US"/>
        </w:rPr>
        <w:t>From December 31, 2011 extra information about poisonings was i</w:t>
      </w:r>
      <w:r w:rsidR="00B81308">
        <w:rPr>
          <w:rFonts w:ascii="Arial" w:hAnsi="Arial" w:cs="Arial"/>
          <w:sz w:val="20"/>
          <w:szCs w:val="20"/>
          <w:lang w:val="en-US"/>
        </w:rPr>
        <w:t xml:space="preserve">ncluded in register form </w:t>
      </w:r>
      <w:r w:rsidRPr="00731465">
        <w:rPr>
          <w:rFonts w:ascii="Arial" w:hAnsi="Arial" w:cs="Arial"/>
          <w:sz w:val="20"/>
          <w:szCs w:val="20"/>
          <w:lang w:val="en-US"/>
        </w:rPr>
        <w:t xml:space="preserve"> </w:t>
      </w:r>
      <w:r w:rsidR="00B81308">
        <w:rPr>
          <w:rFonts w:ascii="Arial" w:hAnsi="Arial" w:cs="Arial"/>
          <w:sz w:val="20"/>
          <w:szCs w:val="20"/>
          <w:lang w:val="en-US"/>
        </w:rPr>
        <w:t xml:space="preserve">in </w:t>
      </w:r>
      <w:r w:rsidRPr="00731465">
        <w:rPr>
          <w:rFonts w:ascii="Arial" w:hAnsi="Arial" w:cs="Arial"/>
          <w:sz w:val="20"/>
          <w:szCs w:val="20"/>
          <w:lang w:val="en-US"/>
        </w:rPr>
        <w:t>response to Directive 2009/128/EC of the European Parliament and the Council</w:t>
      </w:r>
      <w:r w:rsidRPr="00731465">
        <w:rPr>
          <w:rFonts w:ascii="Arial" w:hAnsi="Arial" w:cs="Arial"/>
          <w:sz w:val="20"/>
          <w:szCs w:val="20"/>
          <w:lang w:val="en-US"/>
        </w:rPr>
        <w:t xml:space="preserve"> Following consultations with doctors from The Clinic of Toxicology and Sepsis it was decided to add some extra information in the Injury register form. That allows CDPC to collect and analyses deeper the data about poisoni</w:t>
      </w:r>
      <w:r w:rsidRPr="00731465">
        <w:rPr>
          <w:rFonts w:ascii="Arial" w:hAnsi="Arial" w:cs="Arial"/>
          <w:sz w:val="20"/>
          <w:szCs w:val="20"/>
          <w:lang w:val="en-US"/>
        </w:rPr>
        <w:t xml:space="preserve">ng in Latvia. These changes have positively affected the injury collection. </w:t>
      </w:r>
    </w:p>
    <w:p w:rsidR="00731465" w:rsidRDefault="00731465" w:rsidP="00731465">
      <w:pPr>
        <w:pStyle w:val="Geenafstand"/>
        <w:rPr>
          <w:rFonts w:ascii="Arial" w:hAnsi="Arial" w:cs="Arial"/>
          <w:b/>
          <w:sz w:val="20"/>
          <w:szCs w:val="20"/>
          <w:lang w:val="en-US"/>
        </w:rPr>
      </w:pPr>
    </w:p>
    <w:p w:rsidR="00731465" w:rsidRPr="000C1B6C" w:rsidRDefault="00731465" w:rsidP="00731465">
      <w:pPr>
        <w:pStyle w:val="Geenafstand"/>
        <w:rPr>
          <w:rFonts w:ascii="Arial" w:hAnsi="Arial" w:cs="Arial"/>
          <w:i/>
          <w:color w:val="1F497D" w:themeColor="text2"/>
          <w:sz w:val="20"/>
          <w:szCs w:val="20"/>
          <w:lang w:val="lb-LU"/>
        </w:rPr>
      </w:pPr>
      <w:r w:rsidRPr="000C1B6C">
        <w:rPr>
          <w:rFonts w:ascii="Arial" w:hAnsi="Arial" w:cs="Arial"/>
          <w:i/>
          <w:color w:val="0000FF"/>
          <w:sz w:val="20"/>
          <w:szCs w:val="20"/>
          <w:lang w:eastAsia="en-GB"/>
        </w:rPr>
        <w:t xml:space="preserve">Insights gained </w:t>
      </w:r>
    </w:p>
    <w:p w:rsidR="00B81308" w:rsidRDefault="00535485" w:rsidP="00731465">
      <w:pPr>
        <w:pStyle w:val="Geenafstand"/>
        <w:rPr>
          <w:rFonts w:ascii="Arial" w:hAnsi="Arial" w:cs="Arial"/>
          <w:sz w:val="20"/>
          <w:szCs w:val="20"/>
          <w:lang w:val="en-US"/>
        </w:rPr>
      </w:pPr>
      <w:r w:rsidRPr="00731465">
        <w:rPr>
          <w:rFonts w:ascii="Arial" w:hAnsi="Arial" w:cs="Arial"/>
          <w:sz w:val="20"/>
          <w:szCs w:val="20"/>
          <w:lang w:val="en-US"/>
        </w:rPr>
        <w:t xml:space="preserve">After these changes in the process of injury </w:t>
      </w:r>
      <w:r w:rsidR="00B81308">
        <w:rPr>
          <w:rFonts w:ascii="Arial" w:hAnsi="Arial" w:cs="Arial"/>
          <w:sz w:val="20"/>
          <w:szCs w:val="20"/>
          <w:lang w:val="en-US"/>
        </w:rPr>
        <w:t xml:space="preserve">data </w:t>
      </w:r>
      <w:r w:rsidRPr="00731465">
        <w:rPr>
          <w:rFonts w:ascii="Arial" w:hAnsi="Arial" w:cs="Arial"/>
          <w:sz w:val="20"/>
          <w:szCs w:val="20"/>
          <w:lang w:val="en-US"/>
        </w:rPr>
        <w:t>collection</w:t>
      </w:r>
      <w:r w:rsidR="00B81308">
        <w:rPr>
          <w:rFonts w:ascii="Arial" w:hAnsi="Arial" w:cs="Arial"/>
          <w:sz w:val="20"/>
          <w:szCs w:val="20"/>
          <w:lang w:val="en-US"/>
        </w:rPr>
        <w:t>,</w:t>
      </w:r>
      <w:r w:rsidRPr="00731465">
        <w:rPr>
          <w:rFonts w:ascii="Arial" w:hAnsi="Arial" w:cs="Arial"/>
          <w:sz w:val="20"/>
          <w:szCs w:val="20"/>
          <w:lang w:val="en-US"/>
        </w:rPr>
        <w:t xml:space="preserve"> the number of poisoning record has increased. In 2015, there were registered 1592 cases of poisoning compar</w:t>
      </w:r>
      <w:r w:rsidRPr="00731465">
        <w:rPr>
          <w:rFonts w:ascii="Arial" w:hAnsi="Arial" w:cs="Arial"/>
          <w:sz w:val="20"/>
          <w:szCs w:val="20"/>
          <w:lang w:val="en-US"/>
        </w:rPr>
        <w:t>ed with year 2011 (before changes</w:t>
      </w:r>
      <w:r w:rsidRPr="00731465">
        <w:rPr>
          <w:rFonts w:ascii="Arial" w:hAnsi="Arial" w:cs="Arial"/>
          <w:sz w:val="20"/>
          <w:szCs w:val="20"/>
        </w:rPr>
        <w:t xml:space="preserve"> </w:t>
      </w:r>
      <w:r w:rsidRPr="00731465">
        <w:rPr>
          <w:rFonts w:ascii="Arial" w:hAnsi="Arial" w:cs="Arial"/>
          <w:sz w:val="20"/>
          <w:szCs w:val="20"/>
          <w:lang w:val="en-US"/>
        </w:rPr>
        <w:t xml:space="preserve">in the registration form) when there were registered only 67 cases of poisoning. </w:t>
      </w:r>
    </w:p>
    <w:p w:rsidR="00B81308" w:rsidRDefault="00B81308" w:rsidP="00731465">
      <w:pPr>
        <w:pStyle w:val="Geenafstand"/>
        <w:rPr>
          <w:rFonts w:ascii="Arial" w:hAnsi="Arial" w:cs="Arial"/>
          <w:sz w:val="20"/>
          <w:szCs w:val="20"/>
          <w:lang w:val="en-US"/>
        </w:rPr>
      </w:pPr>
    </w:p>
    <w:p w:rsidR="00B81308" w:rsidRPr="00731465" w:rsidRDefault="00535485" w:rsidP="00B81308">
      <w:pPr>
        <w:pStyle w:val="Geenafstand"/>
        <w:rPr>
          <w:rFonts w:ascii="Arial" w:hAnsi="Arial" w:cs="Arial"/>
          <w:sz w:val="20"/>
          <w:szCs w:val="20"/>
        </w:rPr>
      </w:pPr>
      <w:r w:rsidRPr="00731465">
        <w:rPr>
          <w:rFonts w:ascii="Arial" w:hAnsi="Arial" w:cs="Arial"/>
          <w:sz w:val="20"/>
          <w:szCs w:val="20"/>
          <w:lang w:val="en-US"/>
        </w:rPr>
        <w:t xml:space="preserve">In accordance with the data of the register for the year 2015, all recorded injuries were 723.6 cases per 100,000 inhabitants in Latvia. </w:t>
      </w:r>
      <w:r w:rsidR="00B81308" w:rsidRPr="00731465">
        <w:rPr>
          <w:rFonts w:ascii="Arial" w:hAnsi="Arial" w:cs="Arial"/>
          <w:sz w:val="20"/>
          <w:szCs w:val="20"/>
          <w:lang w:val="en-US"/>
        </w:rPr>
        <w:t xml:space="preserve">In 2015 about 80% of </w:t>
      </w:r>
      <w:r w:rsidR="00B81308">
        <w:rPr>
          <w:rFonts w:ascii="Arial" w:hAnsi="Arial" w:cs="Arial"/>
          <w:sz w:val="20"/>
          <w:szCs w:val="20"/>
          <w:lang w:val="en-US"/>
        </w:rPr>
        <w:t>all</w:t>
      </w:r>
      <w:r w:rsidR="00B81308" w:rsidRPr="00731465">
        <w:rPr>
          <w:rFonts w:ascii="Arial" w:hAnsi="Arial" w:cs="Arial"/>
          <w:sz w:val="20"/>
          <w:szCs w:val="20"/>
          <w:lang w:val="en-US"/>
        </w:rPr>
        <w:t xml:space="preserve"> cases were recorded as </w:t>
      </w:r>
      <w:r w:rsidR="00B81308" w:rsidRPr="00731465">
        <w:rPr>
          <w:rFonts w:ascii="Arial" w:hAnsi="Arial" w:cs="Arial"/>
          <w:sz w:val="20"/>
          <w:szCs w:val="20"/>
          <w:lang w:val="en-US"/>
        </w:rPr>
        <w:lastRenderedPageBreak/>
        <w:t>unintentional. The remaining cases were assaults (6.4%), intentional self-harm (3.9%), in 7.5% of the cases the intent were not indicated und in 2.2% the intent were undetermined.</w:t>
      </w:r>
    </w:p>
    <w:p w:rsidR="00B81308" w:rsidRDefault="00B81308" w:rsidP="00731465">
      <w:pPr>
        <w:pStyle w:val="Geenafstand"/>
        <w:rPr>
          <w:rFonts w:ascii="Arial" w:hAnsi="Arial" w:cs="Arial"/>
          <w:sz w:val="20"/>
          <w:szCs w:val="20"/>
        </w:rPr>
      </w:pPr>
    </w:p>
    <w:p w:rsidR="00CB5163" w:rsidRPr="00731465" w:rsidRDefault="00535485" w:rsidP="00731465">
      <w:pPr>
        <w:pStyle w:val="Geenafstand"/>
        <w:rPr>
          <w:rFonts w:ascii="Arial" w:hAnsi="Arial" w:cs="Arial"/>
          <w:sz w:val="20"/>
          <w:szCs w:val="20"/>
          <w:lang w:val="en-US"/>
        </w:rPr>
      </w:pPr>
      <w:r w:rsidRPr="00731465">
        <w:rPr>
          <w:rFonts w:ascii="Arial" w:hAnsi="Arial" w:cs="Arial"/>
          <w:sz w:val="20"/>
          <w:szCs w:val="20"/>
          <w:lang w:val="en-US"/>
        </w:rPr>
        <w:t>Most frequently people get injur</w:t>
      </w:r>
      <w:r w:rsidRPr="00731465">
        <w:rPr>
          <w:rFonts w:ascii="Arial" w:hAnsi="Arial" w:cs="Arial"/>
          <w:sz w:val="20"/>
          <w:szCs w:val="20"/>
          <w:lang w:val="en-US"/>
        </w:rPr>
        <w:t>ies at home - in 50% of cases, while children at the age before four get injuries in 86.5% of cases. The transport area is the second most common place where people get injuries (publicly available highways, streets or roads, parking places) - 22% of cases</w:t>
      </w:r>
      <w:r w:rsidRPr="00731465">
        <w:rPr>
          <w:rFonts w:ascii="Arial" w:hAnsi="Arial" w:cs="Arial"/>
          <w:sz w:val="20"/>
          <w:szCs w:val="20"/>
          <w:lang w:val="en-US"/>
        </w:rPr>
        <w:t>. It is followed by sports and physical activities area (3.3%), outdoors (3.2%), schools (1.7%), and other places.</w:t>
      </w:r>
    </w:p>
    <w:p w:rsidR="00CB5163" w:rsidRPr="00731465" w:rsidRDefault="00B81308" w:rsidP="00731465">
      <w:pPr>
        <w:pStyle w:val="Geenafstand"/>
        <w:rPr>
          <w:rFonts w:ascii="Arial" w:hAnsi="Arial" w:cs="Arial"/>
          <w:sz w:val="20"/>
          <w:szCs w:val="20"/>
          <w:lang w:val="en-US"/>
        </w:rPr>
      </w:pPr>
      <w:r>
        <w:rPr>
          <w:rFonts w:ascii="Arial" w:hAnsi="Arial" w:cs="Arial"/>
          <w:sz w:val="20"/>
          <w:szCs w:val="20"/>
          <w:lang w:val="en-US"/>
        </w:rPr>
        <w:t>I</w:t>
      </w:r>
      <w:r w:rsidR="00535485" w:rsidRPr="00731465">
        <w:rPr>
          <w:rFonts w:ascii="Arial" w:hAnsi="Arial" w:cs="Arial"/>
          <w:sz w:val="20"/>
          <w:szCs w:val="20"/>
          <w:lang w:val="en-US"/>
        </w:rPr>
        <w:t>njuries significantly increase after the age of 70. For the men, the number of injuries is highest in the age group 10-44 years</w:t>
      </w:r>
      <w:r w:rsidR="00535485" w:rsidRPr="00731465">
        <w:rPr>
          <w:rFonts w:ascii="Arial" w:hAnsi="Arial" w:cs="Arial"/>
          <w:sz w:val="20"/>
          <w:szCs w:val="20"/>
          <w:lang w:val="en-US"/>
        </w:rPr>
        <w:t xml:space="preserve">. </w:t>
      </w:r>
    </w:p>
    <w:p w:rsidR="00731465" w:rsidRDefault="00731465" w:rsidP="00731465">
      <w:pPr>
        <w:pStyle w:val="Geenafstand"/>
        <w:rPr>
          <w:rFonts w:ascii="Arial" w:hAnsi="Arial" w:cs="Arial"/>
          <w:b/>
          <w:sz w:val="20"/>
          <w:szCs w:val="20"/>
          <w:lang w:val="en-US"/>
        </w:rPr>
      </w:pPr>
    </w:p>
    <w:p w:rsidR="00CB5163" w:rsidRPr="00731465" w:rsidRDefault="00731465" w:rsidP="00731465">
      <w:pPr>
        <w:pStyle w:val="Geenafstand"/>
        <w:rPr>
          <w:rFonts w:ascii="Arial" w:hAnsi="Arial" w:cs="Arial"/>
          <w:b/>
          <w:sz w:val="20"/>
          <w:szCs w:val="20"/>
          <w:lang w:val="en-US"/>
        </w:rPr>
      </w:pPr>
      <w:r w:rsidRPr="000C1B6C">
        <w:rPr>
          <w:rFonts w:ascii="Arial" w:hAnsi="Arial" w:cs="Arial"/>
          <w:i/>
          <w:color w:val="0000FF"/>
          <w:sz w:val="20"/>
          <w:szCs w:val="20"/>
          <w:lang w:eastAsia="en-GB"/>
        </w:rPr>
        <w:t>Use of data</w:t>
      </w:r>
    </w:p>
    <w:p w:rsidR="00CB5163" w:rsidRPr="00731465" w:rsidRDefault="00535485" w:rsidP="00731465">
      <w:pPr>
        <w:pStyle w:val="Geenafstand"/>
        <w:rPr>
          <w:rFonts w:ascii="Arial" w:hAnsi="Arial" w:cs="Arial"/>
          <w:sz w:val="20"/>
          <w:szCs w:val="20"/>
          <w:lang w:val="en-US"/>
        </w:rPr>
      </w:pPr>
      <w:r w:rsidRPr="00731465">
        <w:rPr>
          <w:rFonts w:ascii="Arial" w:hAnsi="Arial" w:cs="Arial"/>
          <w:sz w:val="20"/>
          <w:szCs w:val="20"/>
          <w:lang w:val="en-US"/>
        </w:rPr>
        <w:t xml:space="preserve">The statistics from the Injury register are used by a wide range of authorities, organizations, mass media, educational institutions and national authorities for example </w:t>
      </w:r>
      <w:r w:rsidR="00B81308">
        <w:rPr>
          <w:rFonts w:ascii="Arial" w:hAnsi="Arial" w:cs="Arial"/>
          <w:sz w:val="20"/>
          <w:szCs w:val="20"/>
          <w:lang w:val="en-US"/>
        </w:rPr>
        <w:t>t</w:t>
      </w:r>
      <w:r w:rsidRPr="00731465">
        <w:rPr>
          <w:rFonts w:ascii="Arial" w:hAnsi="Arial" w:cs="Arial"/>
          <w:sz w:val="20"/>
          <w:szCs w:val="20"/>
          <w:lang w:val="en-US"/>
        </w:rPr>
        <w:t xml:space="preserve">he Consumer Rights Protection Centre. Annual statistics are published </w:t>
      </w:r>
      <w:r w:rsidRPr="00731465">
        <w:rPr>
          <w:rFonts w:ascii="Arial" w:hAnsi="Arial" w:cs="Arial"/>
          <w:sz w:val="20"/>
          <w:szCs w:val="20"/>
          <w:lang w:val="en-US"/>
        </w:rPr>
        <w:t xml:space="preserve">in CDPC webpage and Statistical Yearbook of Health Care in Latvia. </w:t>
      </w:r>
    </w:p>
    <w:p w:rsidR="00B81308" w:rsidRDefault="00B81308" w:rsidP="00731465">
      <w:pPr>
        <w:pStyle w:val="Geenafstand"/>
        <w:rPr>
          <w:rFonts w:ascii="Arial" w:hAnsi="Arial" w:cs="Arial"/>
          <w:sz w:val="20"/>
          <w:szCs w:val="20"/>
          <w:lang w:val="en-US"/>
        </w:rPr>
      </w:pPr>
    </w:p>
    <w:p w:rsidR="00CB5163" w:rsidRPr="00731465" w:rsidRDefault="00535485" w:rsidP="00731465">
      <w:pPr>
        <w:pStyle w:val="Geenafstand"/>
        <w:rPr>
          <w:rFonts w:ascii="Arial" w:hAnsi="Arial" w:cs="Arial"/>
          <w:sz w:val="20"/>
          <w:szCs w:val="20"/>
          <w:lang w:val="en-US"/>
        </w:rPr>
      </w:pPr>
      <w:r w:rsidRPr="00731465">
        <w:rPr>
          <w:rFonts w:ascii="Arial" w:hAnsi="Arial" w:cs="Arial"/>
          <w:sz w:val="20"/>
          <w:szCs w:val="20"/>
          <w:lang w:val="en-US"/>
        </w:rPr>
        <w:t xml:space="preserve">Main stakeholders for injury monitoring in Latvia are the Ministry of Health, Ministry of Welfare, the Welfare Department of the Riga City, State </w:t>
      </w:r>
      <w:proofErr w:type="spellStart"/>
      <w:r w:rsidRPr="00731465">
        <w:rPr>
          <w:rFonts w:ascii="Arial" w:hAnsi="Arial" w:cs="Arial"/>
          <w:sz w:val="20"/>
          <w:szCs w:val="20"/>
          <w:lang w:val="en-US"/>
        </w:rPr>
        <w:t>Labour</w:t>
      </w:r>
      <w:proofErr w:type="spellEnd"/>
      <w:r w:rsidRPr="00731465">
        <w:rPr>
          <w:rFonts w:ascii="Arial" w:hAnsi="Arial" w:cs="Arial"/>
          <w:sz w:val="20"/>
          <w:szCs w:val="20"/>
          <w:lang w:val="en-US"/>
        </w:rPr>
        <w:t xml:space="preserve"> Inspectorate and Central Statistica</w:t>
      </w:r>
      <w:r w:rsidRPr="00731465">
        <w:rPr>
          <w:rFonts w:ascii="Arial" w:hAnsi="Arial" w:cs="Arial"/>
          <w:sz w:val="20"/>
          <w:szCs w:val="20"/>
          <w:lang w:val="en-US"/>
        </w:rPr>
        <w:t xml:space="preserve">l Bureau. </w:t>
      </w:r>
    </w:p>
    <w:p w:rsidR="00731465" w:rsidRDefault="00731465" w:rsidP="00731465">
      <w:pPr>
        <w:pStyle w:val="Geenafstand"/>
        <w:rPr>
          <w:rFonts w:ascii="Arial" w:hAnsi="Arial" w:cs="Arial"/>
          <w:b/>
          <w:sz w:val="20"/>
          <w:szCs w:val="20"/>
          <w:lang w:val="en-US"/>
        </w:rPr>
      </w:pPr>
    </w:p>
    <w:p w:rsidR="00731465" w:rsidRPr="000C1B6C" w:rsidRDefault="00731465" w:rsidP="00731465">
      <w:pPr>
        <w:pStyle w:val="Geenafstand"/>
        <w:rPr>
          <w:rFonts w:ascii="Arial" w:hAnsi="Arial" w:cs="Arial"/>
          <w:sz w:val="20"/>
          <w:szCs w:val="20"/>
        </w:rPr>
      </w:pPr>
      <w:r w:rsidRPr="000C1B6C">
        <w:rPr>
          <w:rFonts w:ascii="Arial" w:hAnsi="Arial" w:cs="Arial"/>
          <w:i/>
          <w:color w:val="0000FF"/>
          <w:sz w:val="20"/>
          <w:szCs w:val="20"/>
          <w:lang w:eastAsia="en-GB"/>
        </w:rPr>
        <w:t>Future outlook</w:t>
      </w:r>
      <w:r w:rsidRPr="000C1B6C">
        <w:rPr>
          <w:rFonts w:ascii="Arial" w:hAnsi="Arial" w:cs="Arial"/>
          <w:sz w:val="20"/>
          <w:szCs w:val="20"/>
        </w:rPr>
        <w:t xml:space="preserve"> </w:t>
      </w:r>
    </w:p>
    <w:p w:rsidR="00CB5163" w:rsidRPr="00731465" w:rsidRDefault="00B81308" w:rsidP="007314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rPr>
          <w:rFonts w:ascii="Arial" w:hAnsi="Arial" w:cs="Arial"/>
          <w:sz w:val="20"/>
          <w:szCs w:val="20"/>
        </w:rPr>
      </w:pPr>
      <w:r>
        <w:rPr>
          <w:rFonts w:ascii="Arial" w:hAnsi="Arial" w:cs="Arial"/>
          <w:sz w:val="20"/>
          <w:szCs w:val="20"/>
          <w:lang w:val="en-US"/>
        </w:rPr>
        <w:t>the</w:t>
      </w:r>
      <w:r w:rsidR="00535485" w:rsidRPr="00731465">
        <w:rPr>
          <w:rFonts w:ascii="Arial" w:hAnsi="Arial" w:cs="Arial"/>
          <w:sz w:val="20"/>
          <w:szCs w:val="20"/>
          <w:lang w:val="en-US"/>
        </w:rPr>
        <w:t xml:space="preserve"> Centre </w:t>
      </w:r>
      <w:r>
        <w:rPr>
          <w:rFonts w:ascii="Arial" w:hAnsi="Arial" w:cs="Arial"/>
          <w:sz w:val="20"/>
          <w:szCs w:val="20"/>
          <w:lang w:val="en-US"/>
        </w:rPr>
        <w:t>is continuously working to</w:t>
      </w:r>
      <w:r w:rsidR="00535485" w:rsidRPr="00731465">
        <w:rPr>
          <w:rFonts w:ascii="Arial" w:hAnsi="Arial" w:cs="Arial"/>
          <w:sz w:val="20"/>
          <w:szCs w:val="20"/>
          <w:lang w:val="en-US"/>
        </w:rPr>
        <w:t xml:space="preserve"> improve</w:t>
      </w:r>
      <w:r w:rsidR="00535485" w:rsidRPr="00731465">
        <w:rPr>
          <w:rFonts w:ascii="Arial" w:hAnsi="Arial" w:cs="Arial"/>
          <w:sz w:val="20"/>
          <w:szCs w:val="20"/>
          <w:lang w:val="en-US"/>
        </w:rPr>
        <w:t xml:space="preserve"> </w:t>
      </w:r>
      <w:r w:rsidR="00535485" w:rsidRPr="00731465">
        <w:rPr>
          <w:rFonts w:ascii="Arial" w:eastAsia="Times New Roman" w:hAnsi="Arial" w:cs="Arial"/>
          <w:color w:val="212121"/>
          <w:sz w:val="20"/>
          <w:szCs w:val="20"/>
          <w:lang w:val="en" w:eastAsia="lv-LV"/>
        </w:rPr>
        <w:t>data analysis c</w:t>
      </w:r>
      <w:r w:rsidR="00535485" w:rsidRPr="00731465">
        <w:rPr>
          <w:rFonts w:ascii="Arial" w:eastAsia="Times New Roman" w:hAnsi="Arial" w:cs="Arial"/>
          <w:color w:val="212121"/>
          <w:sz w:val="20"/>
          <w:szCs w:val="20"/>
          <w:lang w:val="en" w:eastAsia="lv-LV"/>
        </w:rPr>
        <w:t>a</w:t>
      </w:r>
      <w:r w:rsidR="00535485" w:rsidRPr="00731465">
        <w:rPr>
          <w:rFonts w:ascii="Arial" w:eastAsia="Times New Roman" w:hAnsi="Arial" w:cs="Arial"/>
          <w:color w:val="212121"/>
          <w:sz w:val="20"/>
          <w:szCs w:val="20"/>
          <w:lang w:val="en" w:eastAsia="lv-LV"/>
        </w:rPr>
        <w:t xml:space="preserve">pabilities and </w:t>
      </w:r>
      <w:r>
        <w:rPr>
          <w:rFonts w:ascii="Arial" w:eastAsia="Times New Roman" w:hAnsi="Arial" w:cs="Arial"/>
          <w:color w:val="212121"/>
          <w:sz w:val="20"/>
          <w:szCs w:val="20"/>
          <w:lang w:val="en" w:eastAsia="lv-LV"/>
        </w:rPr>
        <w:t xml:space="preserve">to update </w:t>
      </w:r>
      <w:r w:rsidR="00535485" w:rsidRPr="00731465">
        <w:rPr>
          <w:rFonts w:ascii="Arial" w:eastAsia="Times New Roman" w:hAnsi="Arial" w:cs="Arial"/>
          <w:color w:val="212121"/>
          <w:sz w:val="20"/>
          <w:szCs w:val="20"/>
          <w:lang w:val="en" w:eastAsia="lv-LV"/>
        </w:rPr>
        <w:t>tools</w:t>
      </w:r>
      <w:r w:rsidR="00535485" w:rsidRPr="00731465">
        <w:rPr>
          <w:rFonts w:ascii="Arial" w:hAnsi="Arial" w:cs="Arial"/>
          <w:sz w:val="20"/>
          <w:szCs w:val="20"/>
          <w:lang w:val="en-US"/>
        </w:rPr>
        <w:t xml:space="preserve"> </w:t>
      </w:r>
      <w:r>
        <w:rPr>
          <w:rFonts w:ascii="Arial" w:hAnsi="Arial" w:cs="Arial"/>
          <w:sz w:val="20"/>
          <w:szCs w:val="20"/>
          <w:lang w:val="en-US"/>
        </w:rPr>
        <w:t>for</w:t>
      </w:r>
      <w:bookmarkStart w:id="0" w:name="_GoBack"/>
      <w:bookmarkEnd w:id="0"/>
      <w:r w:rsidR="00535485" w:rsidRPr="00731465">
        <w:rPr>
          <w:rFonts w:ascii="Arial" w:hAnsi="Arial" w:cs="Arial"/>
          <w:sz w:val="20"/>
          <w:szCs w:val="20"/>
          <w:lang w:val="en-US"/>
        </w:rPr>
        <w:t xml:space="preserve"> the Web-based Inj</w:t>
      </w:r>
      <w:r w:rsidR="00535485" w:rsidRPr="00731465">
        <w:rPr>
          <w:rFonts w:ascii="Arial" w:hAnsi="Arial" w:cs="Arial"/>
          <w:sz w:val="20"/>
          <w:szCs w:val="20"/>
          <w:lang w:val="en-US"/>
        </w:rPr>
        <w:t>u</w:t>
      </w:r>
      <w:r w:rsidR="00535485" w:rsidRPr="00731465">
        <w:rPr>
          <w:rFonts w:ascii="Arial" w:hAnsi="Arial" w:cs="Arial"/>
          <w:sz w:val="20"/>
          <w:szCs w:val="20"/>
          <w:lang w:val="en-US"/>
        </w:rPr>
        <w:t xml:space="preserve">ry register. </w:t>
      </w:r>
    </w:p>
    <w:p w:rsidR="00CB5163" w:rsidRPr="00731465" w:rsidRDefault="00CB5163" w:rsidP="00731465">
      <w:pPr>
        <w:pStyle w:val="Geenafstand"/>
        <w:rPr>
          <w:rFonts w:ascii="Arial" w:hAnsi="Arial" w:cs="Arial"/>
          <w:sz w:val="20"/>
          <w:szCs w:val="20"/>
          <w:lang w:val="en-US"/>
        </w:rPr>
      </w:pPr>
    </w:p>
    <w:p w:rsidR="00731465" w:rsidRDefault="00731465" w:rsidP="00731465">
      <w:pPr>
        <w:pStyle w:val="Geenafstand"/>
        <w:rPr>
          <w:rFonts w:ascii="Arial" w:hAnsi="Arial" w:cs="Arial"/>
          <w:sz w:val="20"/>
          <w:szCs w:val="20"/>
        </w:rPr>
      </w:pPr>
    </w:p>
    <w:p w:rsidR="00731465" w:rsidRDefault="00731465" w:rsidP="00731465">
      <w:pPr>
        <w:pStyle w:val="Geenafstand"/>
        <w:rPr>
          <w:rFonts w:ascii="Arial" w:hAnsi="Arial" w:cs="Arial"/>
          <w:sz w:val="20"/>
          <w:szCs w:val="20"/>
        </w:rPr>
      </w:pPr>
    </w:p>
    <w:p w:rsidR="00731465" w:rsidRDefault="00731465" w:rsidP="00731465">
      <w:pPr>
        <w:pStyle w:val="Geenafstand"/>
        <w:rPr>
          <w:rFonts w:ascii="Arial" w:hAnsi="Arial" w:cs="Arial"/>
          <w:sz w:val="20"/>
          <w:szCs w:val="20"/>
        </w:rPr>
      </w:pPr>
      <w:r w:rsidRPr="000C1B6C">
        <w:rPr>
          <w:rFonts w:ascii="Arial" w:hAnsi="Arial" w:cs="Arial"/>
          <w:color w:val="0000FF"/>
          <w:sz w:val="20"/>
          <w:szCs w:val="20"/>
          <w:lang w:val="lb-LU"/>
        </w:rPr>
        <w:t>More information</w:t>
      </w:r>
      <w:r>
        <w:rPr>
          <w:rFonts w:ascii="Arial" w:hAnsi="Arial" w:cs="Arial"/>
          <w:color w:val="0000FF"/>
          <w:sz w:val="20"/>
          <w:szCs w:val="20"/>
          <w:lang w:val="lb-LU"/>
        </w:rPr>
        <w:t>:</w:t>
      </w:r>
      <w:r w:rsidRPr="00731465">
        <w:rPr>
          <w:rFonts w:ascii="Arial" w:hAnsi="Arial" w:cs="Arial"/>
          <w:sz w:val="20"/>
          <w:szCs w:val="20"/>
        </w:rPr>
        <w:t xml:space="preserve"> </w:t>
      </w:r>
    </w:p>
    <w:p w:rsidR="00731465" w:rsidRPr="00731465" w:rsidRDefault="00731465" w:rsidP="00731465">
      <w:pPr>
        <w:pStyle w:val="Geenafstand"/>
        <w:rPr>
          <w:rFonts w:ascii="Arial" w:hAnsi="Arial" w:cs="Arial"/>
          <w:sz w:val="20"/>
          <w:szCs w:val="20"/>
        </w:rPr>
      </w:pPr>
      <w:hyperlink r:id="rId8" w:tgtFrame="_blank" w:history="1">
        <w:r w:rsidRPr="00731465">
          <w:rPr>
            <w:rStyle w:val="Hyperlink"/>
            <w:rFonts w:ascii="Arial" w:hAnsi="Arial" w:cs="Arial"/>
            <w:sz w:val="20"/>
            <w:szCs w:val="20"/>
          </w:rPr>
          <w:t>lolita.melke@spkc.gov.lv</w:t>
        </w:r>
      </w:hyperlink>
    </w:p>
    <w:p w:rsidR="00731465" w:rsidRDefault="00731465" w:rsidP="00731465">
      <w:pPr>
        <w:pStyle w:val="Geenafstand"/>
        <w:rPr>
          <w:rFonts w:ascii="Arial" w:hAnsi="Arial" w:cs="Arial"/>
          <w:i/>
          <w:color w:val="0000FF"/>
          <w:sz w:val="20"/>
          <w:szCs w:val="20"/>
        </w:rPr>
      </w:pPr>
    </w:p>
    <w:p w:rsidR="00731465" w:rsidRDefault="00B81308" w:rsidP="00731465">
      <w:pPr>
        <w:pStyle w:val="Geenafstand"/>
        <w:rPr>
          <w:rFonts w:ascii="Arial" w:hAnsi="Arial" w:cs="Arial"/>
          <w:i/>
          <w:color w:val="0000FF"/>
          <w:sz w:val="20"/>
          <w:szCs w:val="20"/>
        </w:rPr>
      </w:pPr>
      <w:r>
        <w:rPr>
          <w:noProof/>
          <w:lang w:val="en-GB" w:eastAsia="en-GB"/>
        </w:rPr>
        <w:drawing>
          <wp:inline distT="0" distB="0" distL="0" distR="0" wp14:anchorId="42A217AA" wp14:editId="538B0F9D">
            <wp:extent cx="2470243" cy="1047750"/>
            <wp:effectExtent l="0" t="0" r="6350" b="0"/>
            <wp:docPr id="3" name="Afbeelding 3" descr="Slimību profilakses un kontroles cen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mību profilakses un kontroles cent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0243" cy="1047750"/>
                    </a:xfrm>
                    <a:prstGeom prst="rect">
                      <a:avLst/>
                    </a:prstGeom>
                    <a:noFill/>
                    <a:ln>
                      <a:noFill/>
                    </a:ln>
                  </pic:spPr>
                </pic:pic>
              </a:graphicData>
            </a:graphic>
          </wp:inline>
        </w:drawing>
      </w:r>
    </w:p>
    <w:p w:rsidR="00731465" w:rsidRDefault="00731465" w:rsidP="00731465">
      <w:pPr>
        <w:pStyle w:val="Geenafstand"/>
        <w:rPr>
          <w:rFonts w:ascii="Arial" w:hAnsi="Arial" w:cs="Arial"/>
          <w:i/>
          <w:color w:val="0000FF"/>
          <w:sz w:val="20"/>
          <w:szCs w:val="20"/>
        </w:rPr>
      </w:pPr>
    </w:p>
    <w:p w:rsidR="00731465" w:rsidRDefault="00731465" w:rsidP="00731465">
      <w:pPr>
        <w:pStyle w:val="Geenafstand"/>
        <w:rPr>
          <w:rFonts w:ascii="Arial" w:hAnsi="Arial" w:cs="Arial"/>
          <w:i/>
          <w:color w:val="0000FF"/>
          <w:sz w:val="20"/>
          <w:szCs w:val="20"/>
        </w:rPr>
      </w:pPr>
    </w:p>
    <w:p w:rsidR="00731465" w:rsidRPr="00B41964" w:rsidRDefault="00731465" w:rsidP="00731465">
      <w:pPr>
        <w:pStyle w:val="Geenafstand"/>
        <w:rPr>
          <w:rFonts w:ascii="Arial" w:hAnsi="Arial" w:cs="Arial"/>
          <w:i/>
          <w:sz w:val="20"/>
          <w:szCs w:val="20"/>
        </w:rPr>
      </w:pPr>
      <w:r w:rsidRPr="00B41964">
        <w:rPr>
          <w:rFonts w:ascii="Arial" w:hAnsi="Arial" w:cs="Arial"/>
          <w:i/>
          <w:color w:val="0000FF"/>
          <w:sz w:val="20"/>
          <w:szCs w:val="20"/>
        </w:rPr>
        <w:t>IDB-related publications:</w:t>
      </w:r>
    </w:p>
    <w:p w:rsidR="00CB5163" w:rsidRPr="00731465" w:rsidRDefault="00535485" w:rsidP="00731465">
      <w:pPr>
        <w:pStyle w:val="Geenafstand"/>
        <w:rPr>
          <w:rFonts w:ascii="Arial" w:hAnsi="Arial" w:cs="Arial"/>
          <w:sz w:val="20"/>
          <w:szCs w:val="20"/>
        </w:rPr>
      </w:pPr>
      <w:hyperlink r:id="rId10" w:history="1">
        <w:r w:rsidRPr="00731465">
          <w:rPr>
            <w:rStyle w:val="Hyperlink"/>
            <w:rFonts w:ascii="Arial" w:hAnsi="Arial" w:cs="Arial"/>
            <w:color w:val="auto"/>
            <w:sz w:val="20"/>
            <w:szCs w:val="20"/>
            <w:lang w:val="en-US"/>
          </w:rPr>
          <w:t>https://spkc.gov.lv/en</w:t>
        </w:r>
      </w:hyperlink>
    </w:p>
    <w:p w:rsidR="00CB5163" w:rsidRPr="00731465" w:rsidRDefault="00535485" w:rsidP="00731465">
      <w:pPr>
        <w:pStyle w:val="Geenafstand"/>
        <w:rPr>
          <w:rFonts w:ascii="Arial" w:hAnsi="Arial" w:cs="Arial"/>
          <w:sz w:val="20"/>
          <w:szCs w:val="20"/>
        </w:rPr>
      </w:pPr>
      <w:hyperlink r:id="rId11" w:history="1">
        <w:r w:rsidRPr="00731465">
          <w:rPr>
            <w:rStyle w:val="Hyperlink"/>
            <w:rFonts w:ascii="Arial" w:hAnsi="Arial" w:cs="Arial"/>
            <w:color w:val="auto"/>
            <w:sz w:val="20"/>
            <w:szCs w:val="20"/>
          </w:rPr>
          <w:t>https://spkc.gov.lv/en/statistics</w:t>
        </w:r>
      </w:hyperlink>
      <w:r w:rsidRPr="00731465">
        <w:rPr>
          <w:rFonts w:ascii="Arial" w:hAnsi="Arial" w:cs="Arial"/>
          <w:sz w:val="20"/>
          <w:szCs w:val="20"/>
        </w:rPr>
        <w:t xml:space="preserve"> </w:t>
      </w:r>
    </w:p>
    <w:p w:rsidR="00CB5163" w:rsidRPr="00731465" w:rsidRDefault="00535485" w:rsidP="00731465">
      <w:pPr>
        <w:pStyle w:val="Geenafstand"/>
        <w:rPr>
          <w:rFonts w:ascii="Arial" w:hAnsi="Arial" w:cs="Arial"/>
          <w:sz w:val="20"/>
          <w:szCs w:val="20"/>
        </w:rPr>
      </w:pPr>
      <w:hyperlink r:id="rId12" w:history="1">
        <w:r w:rsidRPr="00731465">
          <w:rPr>
            <w:rStyle w:val="Hyperlink"/>
            <w:rFonts w:ascii="Arial" w:hAnsi="Arial" w:cs="Arial"/>
            <w:color w:val="auto"/>
            <w:sz w:val="20"/>
            <w:szCs w:val="20"/>
          </w:rPr>
          <w:t>https://www.spkc.gov.lv/upload/Veselibas%20aprupes%20statistika/Gadagramata/2015/3_sabiedribas_veseliba_2015_1.pdf</w:t>
        </w:r>
      </w:hyperlink>
    </w:p>
    <w:p w:rsidR="00CB5163" w:rsidRPr="00731465" w:rsidRDefault="00535485" w:rsidP="00731465">
      <w:pPr>
        <w:pStyle w:val="Geenafstand"/>
        <w:rPr>
          <w:rFonts w:ascii="Arial" w:hAnsi="Arial" w:cs="Arial"/>
          <w:sz w:val="20"/>
          <w:szCs w:val="20"/>
        </w:rPr>
      </w:pPr>
      <w:hyperlink r:id="rId13" w:history="1">
        <w:r w:rsidRPr="00731465">
          <w:rPr>
            <w:rStyle w:val="Hyperlink"/>
            <w:rFonts w:ascii="Arial" w:hAnsi="Arial" w:cs="Arial"/>
            <w:color w:val="auto"/>
            <w:sz w:val="20"/>
            <w:szCs w:val="20"/>
          </w:rPr>
          <w:t>https://spkc.gov.lv/lv/aktualitates/get/nid/453</w:t>
        </w:r>
      </w:hyperlink>
      <w:r w:rsidRPr="00731465">
        <w:rPr>
          <w:rFonts w:ascii="Arial" w:hAnsi="Arial" w:cs="Arial"/>
          <w:sz w:val="20"/>
          <w:szCs w:val="20"/>
        </w:rPr>
        <w:t xml:space="preserve"> </w:t>
      </w:r>
    </w:p>
    <w:p w:rsidR="00CB5163" w:rsidRPr="00731465" w:rsidRDefault="00535485" w:rsidP="00731465">
      <w:pPr>
        <w:pStyle w:val="Geenafstand"/>
        <w:rPr>
          <w:rFonts w:ascii="Arial" w:hAnsi="Arial" w:cs="Arial"/>
          <w:sz w:val="20"/>
          <w:szCs w:val="20"/>
        </w:rPr>
      </w:pPr>
      <w:hyperlink r:id="rId14" w:history="1">
        <w:r w:rsidRPr="00731465">
          <w:rPr>
            <w:rStyle w:val="Hyperlink"/>
            <w:rFonts w:ascii="Arial" w:hAnsi="Arial" w:cs="Arial"/>
            <w:color w:val="auto"/>
            <w:sz w:val="20"/>
            <w:szCs w:val="20"/>
          </w:rPr>
          <w:t>https://spkc.gov.lv/lv/aktualitates/get/nid/443</w:t>
        </w:r>
      </w:hyperlink>
      <w:r w:rsidRPr="00731465">
        <w:rPr>
          <w:rFonts w:ascii="Arial" w:hAnsi="Arial" w:cs="Arial"/>
          <w:sz w:val="20"/>
          <w:szCs w:val="20"/>
        </w:rPr>
        <w:t xml:space="preserve"> </w:t>
      </w:r>
    </w:p>
    <w:p w:rsidR="00CB5163" w:rsidRPr="00731465" w:rsidRDefault="00535485" w:rsidP="00731465">
      <w:pPr>
        <w:pStyle w:val="Geenafstand"/>
        <w:rPr>
          <w:rFonts w:ascii="Arial" w:hAnsi="Arial" w:cs="Arial"/>
          <w:sz w:val="20"/>
          <w:szCs w:val="20"/>
        </w:rPr>
      </w:pPr>
      <w:hyperlink r:id="rId15" w:history="1">
        <w:r w:rsidRPr="00731465">
          <w:rPr>
            <w:rStyle w:val="Hyperlink"/>
            <w:rFonts w:ascii="Arial" w:hAnsi="Arial" w:cs="Arial"/>
            <w:color w:val="auto"/>
            <w:sz w:val="20"/>
            <w:szCs w:val="20"/>
          </w:rPr>
          <w:t>https://spkc.gov.lv/en/research-and-publications</w:t>
        </w:r>
      </w:hyperlink>
      <w:r w:rsidRPr="00731465">
        <w:rPr>
          <w:rFonts w:ascii="Arial" w:hAnsi="Arial" w:cs="Arial"/>
          <w:sz w:val="20"/>
          <w:szCs w:val="20"/>
        </w:rPr>
        <w:t xml:space="preserve"> </w:t>
      </w:r>
    </w:p>
    <w:p w:rsidR="00CB5163" w:rsidRPr="00731465" w:rsidRDefault="00535485" w:rsidP="00731465">
      <w:pPr>
        <w:pStyle w:val="Geenafstand"/>
        <w:rPr>
          <w:rFonts w:ascii="Arial" w:hAnsi="Arial" w:cs="Arial"/>
          <w:sz w:val="20"/>
          <w:szCs w:val="20"/>
        </w:rPr>
      </w:pPr>
      <w:hyperlink r:id="rId16" w:history="1">
        <w:r w:rsidRPr="00731465">
          <w:rPr>
            <w:rStyle w:val="Hyperlink"/>
            <w:rFonts w:ascii="Arial" w:hAnsi="Arial" w:cs="Arial"/>
            <w:color w:val="auto"/>
            <w:sz w:val="20"/>
            <w:szCs w:val="20"/>
          </w:rPr>
          <w:t>http://grutnieciba.lv/tema/berna-aprupe/</w:t>
        </w:r>
      </w:hyperlink>
      <w:r w:rsidRPr="00731465">
        <w:rPr>
          <w:rFonts w:ascii="Arial" w:hAnsi="Arial" w:cs="Arial"/>
          <w:sz w:val="20"/>
          <w:szCs w:val="20"/>
        </w:rPr>
        <w:t xml:space="preserve"> </w:t>
      </w:r>
    </w:p>
    <w:p w:rsidR="00CB5163" w:rsidRPr="00731465" w:rsidRDefault="00CB5163" w:rsidP="00731465">
      <w:pPr>
        <w:pStyle w:val="Geenafstand"/>
        <w:rPr>
          <w:rFonts w:ascii="Arial" w:hAnsi="Arial" w:cs="Arial"/>
          <w:sz w:val="20"/>
          <w:szCs w:val="20"/>
        </w:rPr>
      </w:pPr>
    </w:p>
    <w:sectPr w:rsidR="00CB5163" w:rsidRPr="00731465">
      <w:headerReference w:type="default" r:id="rId1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85" w:rsidRDefault="00535485">
      <w:pPr>
        <w:spacing w:after="0" w:line="240" w:lineRule="auto"/>
      </w:pPr>
      <w:r>
        <w:separator/>
      </w:r>
    </w:p>
  </w:endnote>
  <w:endnote w:type="continuationSeparator" w:id="0">
    <w:p w:rsidR="00535485" w:rsidRDefault="0053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85" w:rsidRDefault="00535485">
      <w:pPr>
        <w:spacing w:after="0" w:line="240" w:lineRule="auto"/>
      </w:pPr>
      <w:r>
        <w:rPr>
          <w:color w:val="000000"/>
        </w:rPr>
        <w:separator/>
      </w:r>
    </w:p>
  </w:footnote>
  <w:footnote w:type="continuationSeparator" w:id="0">
    <w:p w:rsidR="00535485" w:rsidRDefault="00535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81" w:rsidRDefault="00535485">
    <w:pPr>
      <w:pStyle w:val="Koptekst"/>
      <w:jc w:val="cente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B81308">
      <w:rPr>
        <w:rFonts w:ascii="Times New Roman" w:hAnsi="Times New Roman"/>
        <w:noProof/>
        <w:sz w:val="20"/>
        <w:szCs w:val="20"/>
      </w:rPr>
      <w:t>2</w:t>
    </w:r>
    <w:r>
      <w:rPr>
        <w:rFonts w:ascii="Times New Roman" w:hAnsi="Times New Roman"/>
        <w:sz w:val="20"/>
        <w:szCs w:val="20"/>
      </w:rPr>
      <w:fldChar w:fldCharType="end"/>
    </w:r>
  </w:p>
  <w:p w:rsidR="008C1E81" w:rsidRDefault="005354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B5163"/>
    <w:rsid w:val="00311DFC"/>
    <w:rsid w:val="00535485"/>
    <w:rsid w:val="00731465"/>
    <w:rsid w:val="00B81308"/>
    <w:rsid w:val="00CB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uppressAutoHyphens/>
      <w:spacing w:after="0" w:line="240" w:lineRule="auto"/>
    </w:pPr>
  </w:style>
  <w:style w:type="paragraph" w:styleId="Koptekst">
    <w:name w:val="header"/>
    <w:basedOn w:val="Standaard"/>
    <w:pPr>
      <w:tabs>
        <w:tab w:val="center" w:pos="4153"/>
        <w:tab w:val="right" w:pos="8306"/>
      </w:tabs>
      <w:spacing w:after="0" w:line="240" w:lineRule="auto"/>
    </w:pPr>
  </w:style>
  <w:style w:type="character" w:customStyle="1" w:styleId="HeaderChar">
    <w:name w:val="Header Char"/>
    <w:basedOn w:val="Standaardalinea-lettertype"/>
  </w:style>
  <w:style w:type="paragraph" w:styleId="Voettekst">
    <w:name w:val="footer"/>
    <w:basedOn w:val="Standaard"/>
    <w:pPr>
      <w:tabs>
        <w:tab w:val="center" w:pos="4153"/>
        <w:tab w:val="right" w:pos="8306"/>
      </w:tabs>
      <w:spacing w:after="0" w:line="240" w:lineRule="auto"/>
    </w:pPr>
  </w:style>
  <w:style w:type="character" w:customStyle="1" w:styleId="FooterChar">
    <w:name w:val="Footer Char"/>
    <w:basedOn w:val="Standaardalinea-lettertype"/>
  </w:style>
  <w:style w:type="character" w:styleId="Hyperlink">
    <w:name w:val="Hyperlink"/>
    <w:basedOn w:val="Standaardalinea-lettertype"/>
    <w:rPr>
      <w:color w:val="0000FF"/>
      <w:u w:val="single"/>
    </w:rPr>
  </w:style>
  <w:style w:type="paragraph" w:styleId="Ballontekst">
    <w:name w:val="Balloon Text"/>
    <w:basedOn w:val="Standaard"/>
    <w:link w:val="BallontekstChar"/>
    <w:uiPriority w:val="99"/>
    <w:semiHidden/>
    <w:unhideWhenUsed/>
    <w:rsid w:val="007314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uppressAutoHyphens/>
      <w:spacing w:after="0" w:line="240" w:lineRule="auto"/>
    </w:pPr>
  </w:style>
  <w:style w:type="paragraph" w:styleId="Koptekst">
    <w:name w:val="header"/>
    <w:basedOn w:val="Standaard"/>
    <w:pPr>
      <w:tabs>
        <w:tab w:val="center" w:pos="4153"/>
        <w:tab w:val="right" w:pos="8306"/>
      </w:tabs>
      <w:spacing w:after="0" w:line="240" w:lineRule="auto"/>
    </w:pPr>
  </w:style>
  <w:style w:type="character" w:customStyle="1" w:styleId="HeaderChar">
    <w:name w:val="Header Char"/>
    <w:basedOn w:val="Standaardalinea-lettertype"/>
  </w:style>
  <w:style w:type="paragraph" w:styleId="Voettekst">
    <w:name w:val="footer"/>
    <w:basedOn w:val="Standaard"/>
    <w:pPr>
      <w:tabs>
        <w:tab w:val="center" w:pos="4153"/>
        <w:tab w:val="right" w:pos="8306"/>
      </w:tabs>
      <w:spacing w:after="0" w:line="240" w:lineRule="auto"/>
    </w:pPr>
  </w:style>
  <w:style w:type="character" w:customStyle="1" w:styleId="FooterChar">
    <w:name w:val="Footer Char"/>
    <w:basedOn w:val="Standaardalinea-lettertype"/>
  </w:style>
  <w:style w:type="character" w:styleId="Hyperlink">
    <w:name w:val="Hyperlink"/>
    <w:basedOn w:val="Standaardalinea-lettertype"/>
    <w:rPr>
      <w:color w:val="0000FF"/>
      <w:u w:val="single"/>
    </w:rPr>
  </w:style>
  <w:style w:type="paragraph" w:styleId="Ballontekst">
    <w:name w:val="Balloon Text"/>
    <w:basedOn w:val="Standaard"/>
    <w:link w:val="BallontekstChar"/>
    <w:uiPriority w:val="99"/>
    <w:semiHidden/>
    <w:unhideWhenUsed/>
    <w:rsid w:val="007314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1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wa.certsure.com/OWA/redir.aspx?C=M_8rHWg5J0-L1xcqUk9ll4XRf8XLSdQIFNMWTDgWZkL-FT5b84B_juhUGAqjdZforIzl3vn5Clg.&amp;URL=mailto%3alolita.melke%40spkc.gov.lv" TargetMode="External"/><Relationship Id="rId13" Type="http://schemas.openxmlformats.org/officeDocument/2006/relationships/hyperlink" Target="https://spkc.gov.lv/lv/aktualitates/get/nid/4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pkc.gov.lv/upload/Veselibas%20aprupes%20statistika/Gadagramata/2015/3_sabiedribas_veseliba_2015_1.pdf"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grutnieciba.lv/tema/berna-aprup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pkc.gov.lv/en/statistics" TargetMode="External"/><Relationship Id="rId5" Type="http://schemas.openxmlformats.org/officeDocument/2006/relationships/footnotes" Target="footnotes.xml"/><Relationship Id="rId15" Type="http://schemas.openxmlformats.org/officeDocument/2006/relationships/hyperlink" Target="https://spkc.gov.lv/en/research-and-publications" TargetMode="External"/><Relationship Id="rId10" Type="http://schemas.openxmlformats.org/officeDocument/2006/relationships/hyperlink" Target="https://spkc.gov.lv/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pkc.gov.lv/lv/aktualitates/get/nid/4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Lolita Meļķe Prižavoite</dc:creator>
  <cp:lastModifiedBy>rogmans</cp:lastModifiedBy>
  <cp:revision>2</cp:revision>
  <cp:lastPrinted>2017-01-23T07:18:00Z</cp:lastPrinted>
  <dcterms:created xsi:type="dcterms:W3CDTF">2017-01-24T11:49:00Z</dcterms:created>
  <dcterms:modified xsi:type="dcterms:W3CDTF">2017-01-24T11:49:00Z</dcterms:modified>
</cp:coreProperties>
</file>