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22B" w:rsidRDefault="006C022B" w:rsidP="006C022B">
      <w:pPr>
        <w:rPr>
          <w:rFonts w:ascii="Arial" w:eastAsia="Times New Roman" w:hAnsi="Arial" w:cs="Arial"/>
          <w:b/>
          <w:color w:val="0000FF"/>
          <w:sz w:val="24"/>
          <w:szCs w:val="24"/>
        </w:rPr>
      </w:pPr>
      <w:bookmarkStart w:id="0" w:name="_GoBack"/>
      <w:bookmarkEnd w:id="0"/>
      <w:r w:rsidRPr="00E36AD9">
        <w:rPr>
          <w:rFonts w:ascii="Arial" w:eastAsia="Times New Roman" w:hAnsi="Arial" w:cs="Arial"/>
          <w:b/>
          <w:color w:val="0000FF"/>
          <w:sz w:val="24"/>
          <w:szCs w:val="24"/>
        </w:rPr>
        <w:t>Count</w:t>
      </w:r>
      <w:r>
        <w:rPr>
          <w:rFonts w:ascii="Arial" w:eastAsia="Times New Roman" w:hAnsi="Arial" w:cs="Arial"/>
          <w:b/>
          <w:color w:val="0000FF"/>
          <w:sz w:val="24"/>
          <w:szCs w:val="24"/>
        </w:rPr>
        <w:t>ry update on Injury Surveillance: Finland</w:t>
      </w:r>
    </w:p>
    <w:p w:rsidR="006C022B" w:rsidRDefault="006C022B" w:rsidP="006C022B">
      <w:pPr>
        <w:rPr>
          <w:rFonts w:ascii="Arial" w:eastAsia="Times New Roman" w:hAnsi="Arial" w:cs="Arial"/>
          <w:b/>
          <w:color w:val="0000FF"/>
          <w:sz w:val="24"/>
          <w:szCs w:val="24"/>
        </w:rPr>
      </w:pPr>
      <w:r>
        <w:rPr>
          <w:noProof/>
          <w:lang w:val="en-GB" w:eastAsia="en-GB"/>
        </w:rPr>
        <w:drawing>
          <wp:inline distT="0" distB="0" distL="0" distR="0">
            <wp:extent cx="5369979" cy="2762250"/>
            <wp:effectExtent l="0" t="0" r="2540" b="0"/>
            <wp:docPr id="1" name="Afbeelding 1" descr="Afbeeldingsresultaat voor helsin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helsink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70985" cy="2762768"/>
                    </a:xfrm>
                    <a:prstGeom prst="rect">
                      <a:avLst/>
                    </a:prstGeom>
                    <a:noFill/>
                    <a:ln>
                      <a:noFill/>
                    </a:ln>
                  </pic:spPr>
                </pic:pic>
              </a:graphicData>
            </a:graphic>
          </wp:inline>
        </w:drawing>
      </w:r>
    </w:p>
    <w:p w:rsidR="006C022B" w:rsidRDefault="006C022B" w:rsidP="006C022B">
      <w:pPr>
        <w:pStyle w:val="Geenafstand"/>
        <w:ind w:right="849"/>
        <w:jc w:val="left"/>
        <w:rPr>
          <w:rFonts w:ascii="Arial" w:hAnsi="Arial" w:cs="Arial"/>
          <w:i/>
          <w:color w:val="0000FF"/>
          <w:sz w:val="20"/>
          <w:szCs w:val="20"/>
          <w:lang w:val="lb-LU"/>
        </w:rPr>
      </w:pPr>
      <w:r w:rsidRPr="000C1B6C">
        <w:rPr>
          <w:rFonts w:ascii="Arial" w:hAnsi="Arial" w:cs="Arial"/>
          <w:i/>
          <w:color w:val="0000FF"/>
          <w:sz w:val="20"/>
          <w:szCs w:val="20"/>
          <w:lang w:val="lb-LU"/>
        </w:rPr>
        <w:t>Introduction</w:t>
      </w:r>
    </w:p>
    <w:p w:rsidR="004F30C1" w:rsidRDefault="004F30C1" w:rsidP="006C022B">
      <w:pPr>
        <w:pStyle w:val="Geenafstand"/>
        <w:ind w:right="849"/>
        <w:jc w:val="left"/>
        <w:rPr>
          <w:rFonts w:ascii="Arial" w:hAnsi="Arial" w:cs="Arial"/>
          <w:sz w:val="20"/>
          <w:szCs w:val="20"/>
        </w:rPr>
      </w:pPr>
      <w:r w:rsidRPr="006C022B">
        <w:rPr>
          <w:rFonts w:ascii="Arial" w:hAnsi="Arial" w:cs="Arial"/>
          <w:sz w:val="20"/>
          <w:szCs w:val="20"/>
        </w:rPr>
        <w:t xml:space="preserve">Finland </w:t>
      </w:r>
      <w:r w:rsidR="008C7662" w:rsidRPr="006C022B">
        <w:rPr>
          <w:rFonts w:ascii="Arial" w:hAnsi="Arial" w:cs="Arial"/>
          <w:sz w:val="20"/>
          <w:szCs w:val="20"/>
        </w:rPr>
        <w:t xml:space="preserve">first joined </w:t>
      </w:r>
      <w:r w:rsidRPr="006C022B">
        <w:rPr>
          <w:rFonts w:ascii="Arial" w:hAnsi="Arial" w:cs="Arial"/>
          <w:sz w:val="20"/>
          <w:szCs w:val="20"/>
        </w:rPr>
        <w:t>EU-level injury monitoring</w:t>
      </w:r>
      <w:r w:rsidR="007A4054" w:rsidRPr="006C022B">
        <w:rPr>
          <w:rFonts w:ascii="Arial" w:hAnsi="Arial" w:cs="Arial"/>
          <w:sz w:val="20"/>
          <w:szCs w:val="20"/>
        </w:rPr>
        <w:t xml:space="preserve"> efforts </w:t>
      </w:r>
      <w:r w:rsidR="008C7662" w:rsidRPr="006C022B">
        <w:rPr>
          <w:rFonts w:ascii="Arial" w:hAnsi="Arial" w:cs="Arial"/>
          <w:sz w:val="20"/>
          <w:szCs w:val="20"/>
        </w:rPr>
        <w:t>in</w:t>
      </w:r>
      <w:r w:rsidRPr="006C022B">
        <w:rPr>
          <w:rFonts w:ascii="Arial" w:hAnsi="Arial" w:cs="Arial"/>
          <w:sz w:val="20"/>
          <w:szCs w:val="20"/>
        </w:rPr>
        <w:t xml:space="preserve"> 1986, through the EHLASS (European Home and Leisure Accident Surveillance System) initiative. From 1992 to 1998 data collection was the responsibility of the Finnish Consumer Authority</w:t>
      </w:r>
      <w:r w:rsidR="006C022B">
        <w:rPr>
          <w:rFonts w:ascii="Arial" w:hAnsi="Arial" w:cs="Arial"/>
          <w:bCs/>
          <w:sz w:val="20"/>
          <w:szCs w:val="20"/>
          <w:lang w:eastAsia="fi-FI"/>
        </w:rPr>
        <w:t xml:space="preserve"> (</w:t>
      </w:r>
      <w:r w:rsidR="006C022B" w:rsidRPr="006C022B">
        <w:rPr>
          <w:rFonts w:ascii="Arial" w:hAnsi="Arial" w:cs="Arial"/>
          <w:sz w:val="20"/>
          <w:szCs w:val="20"/>
        </w:rPr>
        <w:t>since 2013</w:t>
      </w:r>
      <w:r w:rsidR="006C022B">
        <w:rPr>
          <w:rFonts w:ascii="Arial" w:hAnsi="Arial" w:cs="Arial"/>
          <w:sz w:val="20"/>
          <w:szCs w:val="20"/>
        </w:rPr>
        <w:t>:</w:t>
      </w:r>
      <w:r w:rsidR="006C022B" w:rsidRPr="006C022B">
        <w:rPr>
          <w:rFonts w:ascii="Arial" w:hAnsi="Arial" w:cs="Arial"/>
          <w:sz w:val="20"/>
          <w:szCs w:val="20"/>
        </w:rPr>
        <w:t xml:space="preserve"> </w:t>
      </w:r>
      <w:r w:rsidR="006C022B" w:rsidRPr="006C022B">
        <w:rPr>
          <w:rFonts w:ascii="Arial" w:hAnsi="Arial" w:cs="Arial"/>
          <w:bCs/>
          <w:sz w:val="20"/>
          <w:szCs w:val="20"/>
          <w:lang w:eastAsia="fi-FI"/>
        </w:rPr>
        <w:t>Finnish Competition &amp; Consumer Authority</w:t>
      </w:r>
      <w:r w:rsidR="006C022B">
        <w:rPr>
          <w:rFonts w:ascii="Arial" w:hAnsi="Arial" w:cs="Arial"/>
          <w:bCs/>
          <w:sz w:val="20"/>
          <w:szCs w:val="20"/>
          <w:lang w:eastAsia="fi-FI"/>
        </w:rPr>
        <w:t>)</w:t>
      </w:r>
      <w:r w:rsidRPr="006C022B">
        <w:rPr>
          <w:rFonts w:ascii="Arial" w:hAnsi="Arial" w:cs="Arial"/>
          <w:sz w:val="20"/>
          <w:szCs w:val="20"/>
        </w:rPr>
        <w:t xml:space="preserve"> and its product-related injuries database. Since 2004 the National Institute for Health and Welfare</w:t>
      </w:r>
      <w:r w:rsidR="006C022B">
        <w:rPr>
          <w:rFonts w:ascii="Arial" w:hAnsi="Arial" w:cs="Arial"/>
          <w:sz w:val="20"/>
          <w:szCs w:val="20"/>
        </w:rPr>
        <w:t>-</w:t>
      </w:r>
      <w:r w:rsidRPr="006C022B">
        <w:rPr>
          <w:rFonts w:ascii="Arial" w:hAnsi="Arial" w:cs="Arial"/>
          <w:sz w:val="20"/>
          <w:szCs w:val="20"/>
        </w:rPr>
        <w:t>THL</w:t>
      </w:r>
      <w:r w:rsidR="006C022B">
        <w:rPr>
          <w:rFonts w:ascii="Arial" w:hAnsi="Arial" w:cs="Arial"/>
          <w:sz w:val="20"/>
          <w:szCs w:val="20"/>
        </w:rPr>
        <w:t xml:space="preserve"> (</w:t>
      </w:r>
      <w:r w:rsidR="006C022B" w:rsidRPr="006C022B">
        <w:rPr>
          <w:rFonts w:ascii="Arial" w:hAnsi="Arial" w:cs="Arial"/>
          <w:sz w:val="20"/>
          <w:szCs w:val="20"/>
        </w:rPr>
        <w:t xml:space="preserve">until 2009 </w:t>
      </w:r>
      <w:r w:rsidR="006C022B">
        <w:rPr>
          <w:rFonts w:ascii="Arial" w:hAnsi="Arial" w:cs="Arial"/>
          <w:sz w:val="20"/>
          <w:szCs w:val="20"/>
        </w:rPr>
        <w:t xml:space="preserve">known </w:t>
      </w:r>
      <w:r w:rsidR="006C022B" w:rsidRPr="006C022B">
        <w:rPr>
          <w:rFonts w:ascii="Arial" w:hAnsi="Arial" w:cs="Arial"/>
          <w:sz w:val="20"/>
          <w:szCs w:val="20"/>
        </w:rPr>
        <w:t xml:space="preserve">as National Institute for </w:t>
      </w:r>
      <w:r w:rsidR="006C022B" w:rsidRPr="006C022B">
        <w:rPr>
          <w:rFonts w:ascii="Arial" w:hAnsi="Arial" w:cs="Arial"/>
          <w:bCs/>
          <w:sz w:val="20"/>
          <w:szCs w:val="20"/>
          <w:lang w:eastAsia="fi-FI"/>
        </w:rPr>
        <w:t>Public Health</w:t>
      </w:r>
      <w:r w:rsidRPr="006C022B">
        <w:rPr>
          <w:rFonts w:ascii="Arial" w:hAnsi="Arial" w:cs="Arial"/>
          <w:sz w:val="20"/>
          <w:szCs w:val="20"/>
        </w:rPr>
        <w:t>)</w:t>
      </w:r>
      <w:r w:rsidR="006C022B">
        <w:rPr>
          <w:rFonts w:ascii="Arial" w:hAnsi="Arial" w:cs="Arial"/>
          <w:sz w:val="20"/>
          <w:szCs w:val="20"/>
        </w:rPr>
        <w:t xml:space="preserve"> </w:t>
      </w:r>
      <w:r w:rsidR="008725F7">
        <w:rPr>
          <w:rFonts w:ascii="Arial" w:hAnsi="Arial" w:cs="Arial"/>
          <w:sz w:val="20"/>
          <w:szCs w:val="20"/>
        </w:rPr>
        <w:t>is acting</w:t>
      </w:r>
      <w:r w:rsidRPr="006C022B">
        <w:rPr>
          <w:rFonts w:ascii="Arial" w:hAnsi="Arial" w:cs="Arial"/>
          <w:sz w:val="20"/>
          <w:szCs w:val="20"/>
        </w:rPr>
        <w:t xml:space="preserve"> </w:t>
      </w:r>
      <w:r w:rsidR="00B0522F" w:rsidRPr="006C022B">
        <w:rPr>
          <w:rFonts w:ascii="Arial" w:hAnsi="Arial" w:cs="Arial"/>
          <w:sz w:val="20"/>
          <w:szCs w:val="20"/>
        </w:rPr>
        <w:t xml:space="preserve">as the national coordinating agency </w:t>
      </w:r>
      <w:r w:rsidR="008E2752" w:rsidRPr="006C022B">
        <w:rPr>
          <w:rFonts w:ascii="Arial" w:hAnsi="Arial" w:cs="Arial"/>
          <w:sz w:val="20"/>
          <w:szCs w:val="20"/>
        </w:rPr>
        <w:t>for</w:t>
      </w:r>
      <w:r w:rsidR="00B0522F" w:rsidRPr="006C022B">
        <w:rPr>
          <w:rFonts w:ascii="Arial" w:hAnsi="Arial" w:cs="Arial"/>
          <w:sz w:val="20"/>
          <w:szCs w:val="20"/>
        </w:rPr>
        <w:t xml:space="preserve"> injury prevention with an emphasis on home and leisure injuries</w:t>
      </w:r>
      <w:r w:rsidRPr="006C022B">
        <w:rPr>
          <w:rFonts w:ascii="Arial" w:hAnsi="Arial" w:cs="Arial"/>
          <w:sz w:val="20"/>
          <w:szCs w:val="20"/>
        </w:rPr>
        <w:t>.</w:t>
      </w:r>
      <w:r w:rsidR="008C7662" w:rsidRPr="006C022B">
        <w:rPr>
          <w:rFonts w:ascii="Arial" w:hAnsi="Arial" w:cs="Arial"/>
          <w:sz w:val="20"/>
          <w:szCs w:val="20"/>
        </w:rPr>
        <w:t xml:space="preserve"> </w:t>
      </w:r>
    </w:p>
    <w:p w:rsidR="006C022B" w:rsidRPr="006C022B" w:rsidRDefault="006C022B" w:rsidP="006C022B">
      <w:pPr>
        <w:pStyle w:val="Geenafstand"/>
        <w:ind w:right="849"/>
        <w:jc w:val="left"/>
        <w:rPr>
          <w:rFonts w:ascii="Arial" w:hAnsi="Arial" w:cs="Arial"/>
          <w:sz w:val="20"/>
          <w:szCs w:val="20"/>
        </w:rPr>
      </w:pPr>
    </w:p>
    <w:p w:rsidR="006C022B" w:rsidRPr="000C1B6C" w:rsidRDefault="006C022B" w:rsidP="006C022B">
      <w:pPr>
        <w:pStyle w:val="Geenafstand"/>
        <w:jc w:val="left"/>
        <w:rPr>
          <w:rFonts w:ascii="Arial" w:hAnsi="Arial" w:cs="Arial"/>
          <w:i/>
          <w:color w:val="0000FF"/>
          <w:sz w:val="20"/>
          <w:szCs w:val="20"/>
          <w:lang w:eastAsia="en-GB"/>
        </w:rPr>
      </w:pPr>
      <w:r w:rsidRPr="000C1B6C">
        <w:rPr>
          <w:rFonts w:ascii="Arial" w:hAnsi="Arial" w:cs="Arial"/>
          <w:i/>
          <w:color w:val="0000FF"/>
          <w:sz w:val="20"/>
          <w:szCs w:val="20"/>
          <w:lang w:eastAsia="en-GB"/>
        </w:rPr>
        <w:t>National IDB-system</w:t>
      </w:r>
    </w:p>
    <w:p w:rsidR="00D65228" w:rsidRPr="006C022B" w:rsidRDefault="00D65228" w:rsidP="006C022B">
      <w:pPr>
        <w:pStyle w:val="Geenafstand"/>
        <w:ind w:right="849"/>
        <w:jc w:val="left"/>
        <w:rPr>
          <w:rFonts w:ascii="Arial" w:hAnsi="Arial" w:cs="Arial"/>
          <w:sz w:val="20"/>
          <w:szCs w:val="20"/>
        </w:rPr>
      </w:pPr>
      <w:r w:rsidRPr="006C022B">
        <w:rPr>
          <w:rFonts w:ascii="Arial" w:hAnsi="Arial" w:cs="Arial"/>
          <w:sz w:val="20"/>
          <w:szCs w:val="20"/>
        </w:rPr>
        <w:t>The Finnish contribution to IDB (as of 2014)</w:t>
      </w:r>
      <w:r w:rsidR="008E2752" w:rsidRPr="006C022B">
        <w:rPr>
          <w:rFonts w:ascii="Arial" w:hAnsi="Arial" w:cs="Arial"/>
          <w:sz w:val="20"/>
          <w:szCs w:val="20"/>
        </w:rPr>
        <w:t xml:space="preserve"> in the form of the M</w:t>
      </w:r>
      <w:r w:rsidR="00CA07EA" w:rsidRPr="006C022B">
        <w:rPr>
          <w:rFonts w:ascii="Arial" w:hAnsi="Arial" w:cs="Arial"/>
          <w:sz w:val="20"/>
          <w:szCs w:val="20"/>
        </w:rPr>
        <w:t>inimum</w:t>
      </w:r>
      <w:r w:rsidR="008E2752" w:rsidRPr="006C022B">
        <w:rPr>
          <w:rFonts w:ascii="Arial" w:hAnsi="Arial" w:cs="Arial"/>
          <w:sz w:val="20"/>
          <w:szCs w:val="20"/>
        </w:rPr>
        <w:t xml:space="preserve"> Data Set</w:t>
      </w:r>
      <w:r w:rsidRPr="006C022B">
        <w:rPr>
          <w:rFonts w:ascii="Arial" w:hAnsi="Arial" w:cs="Arial"/>
          <w:sz w:val="20"/>
          <w:szCs w:val="20"/>
        </w:rPr>
        <w:t xml:space="preserve"> is produced </w:t>
      </w:r>
      <w:r w:rsidR="008E2752" w:rsidRPr="006C022B">
        <w:rPr>
          <w:rFonts w:ascii="Arial" w:hAnsi="Arial" w:cs="Arial"/>
          <w:sz w:val="20"/>
          <w:szCs w:val="20"/>
        </w:rPr>
        <w:t xml:space="preserve">by THL </w:t>
      </w:r>
      <w:r w:rsidRPr="006C022B">
        <w:rPr>
          <w:rFonts w:ascii="Arial" w:hAnsi="Arial" w:cs="Arial"/>
          <w:sz w:val="20"/>
          <w:szCs w:val="20"/>
        </w:rPr>
        <w:t xml:space="preserve">through random sampling of patients’ care episodes from the Care </w:t>
      </w:r>
      <w:r w:rsidR="00B0522F" w:rsidRPr="006C022B">
        <w:rPr>
          <w:rFonts w:ascii="Arial" w:hAnsi="Arial" w:cs="Arial"/>
          <w:sz w:val="20"/>
          <w:szCs w:val="20"/>
        </w:rPr>
        <w:t>Register for Health Care</w:t>
      </w:r>
      <w:r w:rsidR="008E2752" w:rsidRPr="006C022B">
        <w:rPr>
          <w:rFonts w:ascii="Arial" w:hAnsi="Arial" w:cs="Arial"/>
          <w:sz w:val="20"/>
          <w:szCs w:val="20"/>
        </w:rPr>
        <w:t xml:space="preserve"> (inpatients)</w:t>
      </w:r>
      <w:r w:rsidRPr="006C022B">
        <w:rPr>
          <w:rFonts w:ascii="Arial" w:hAnsi="Arial" w:cs="Arial"/>
          <w:sz w:val="20"/>
          <w:szCs w:val="20"/>
        </w:rPr>
        <w:t xml:space="preserve">. The </w:t>
      </w:r>
      <w:r w:rsidR="008E2752" w:rsidRPr="006C022B">
        <w:rPr>
          <w:rFonts w:ascii="Arial" w:hAnsi="Arial" w:cs="Arial"/>
          <w:sz w:val="20"/>
          <w:szCs w:val="20"/>
        </w:rPr>
        <w:t xml:space="preserve">register’s </w:t>
      </w:r>
      <w:r w:rsidRPr="006C022B">
        <w:rPr>
          <w:rFonts w:ascii="Arial" w:hAnsi="Arial" w:cs="Arial"/>
          <w:sz w:val="20"/>
          <w:szCs w:val="20"/>
        </w:rPr>
        <w:t>size enables uniform and adequate representation of different hospitals, patient groups and accident ty</w:t>
      </w:r>
      <w:r w:rsidR="00B0522F" w:rsidRPr="006C022B">
        <w:rPr>
          <w:rFonts w:ascii="Arial" w:hAnsi="Arial" w:cs="Arial"/>
          <w:sz w:val="20"/>
          <w:szCs w:val="20"/>
        </w:rPr>
        <w:t>pes. Data in the Care register</w:t>
      </w:r>
      <w:r w:rsidR="00CA07EA" w:rsidRPr="006C022B">
        <w:rPr>
          <w:rFonts w:ascii="Arial" w:hAnsi="Arial" w:cs="Arial"/>
          <w:sz w:val="20"/>
          <w:szCs w:val="20"/>
        </w:rPr>
        <w:t xml:space="preserve"> is coded in ICD-10, hence d</w:t>
      </w:r>
      <w:r w:rsidRPr="006C022B">
        <w:rPr>
          <w:rFonts w:ascii="Arial" w:hAnsi="Arial" w:cs="Arial"/>
          <w:sz w:val="20"/>
          <w:szCs w:val="20"/>
        </w:rPr>
        <w:t xml:space="preserve">iagnostic information is re-encoded </w:t>
      </w:r>
      <w:r w:rsidR="008E2752" w:rsidRPr="006C022B">
        <w:rPr>
          <w:rFonts w:ascii="Arial" w:hAnsi="Arial" w:cs="Arial"/>
          <w:sz w:val="20"/>
          <w:szCs w:val="20"/>
        </w:rPr>
        <w:t xml:space="preserve">through conversion tables concerning </w:t>
      </w:r>
      <w:r w:rsidRPr="006C022B">
        <w:rPr>
          <w:rFonts w:ascii="Arial" w:hAnsi="Arial" w:cs="Arial"/>
          <w:sz w:val="20"/>
          <w:szCs w:val="20"/>
        </w:rPr>
        <w:t>injury type (12-category variable), accident location (road, school, home, other specified, not known), and accident mechanism. Data is gathered from the start of treatment (by year and month), including any follow-up care.</w:t>
      </w:r>
    </w:p>
    <w:p w:rsidR="006C022B" w:rsidRDefault="006C022B" w:rsidP="006C022B">
      <w:pPr>
        <w:pStyle w:val="Geenafstand"/>
        <w:ind w:right="849"/>
        <w:jc w:val="left"/>
        <w:rPr>
          <w:rFonts w:ascii="Arial" w:hAnsi="Arial" w:cs="Arial"/>
          <w:sz w:val="20"/>
          <w:szCs w:val="20"/>
        </w:rPr>
      </w:pPr>
    </w:p>
    <w:p w:rsidR="006C022B" w:rsidRPr="000C1B6C" w:rsidRDefault="006C022B" w:rsidP="006C022B">
      <w:pPr>
        <w:pStyle w:val="Geenafstand"/>
        <w:jc w:val="left"/>
        <w:rPr>
          <w:rFonts w:ascii="Arial" w:hAnsi="Arial" w:cs="Arial"/>
          <w:i/>
          <w:color w:val="1F497D" w:themeColor="text2"/>
          <w:sz w:val="20"/>
          <w:szCs w:val="20"/>
          <w:lang w:val="lb-LU"/>
        </w:rPr>
      </w:pPr>
      <w:r w:rsidRPr="000C1B6C">
        <w:rPr>
          <w:rFonts w:ascii="Arial" w:hAnsi="Arial" w:cs="Arial"/>
          <w:i/>
          <w:color w:val="0000FF"/>
          <w:sz w:val="20"/>
          <w:szCs w:val="20"/>
          <w:lang w:eastAsia="en-GB"/>
        </w:rPr>
        <w:t xml:space="preserve">Insights gained </w:t>
      </w:r>
    </w:p>
    <w:p w:rsidR="00E40D8C" w:rsidRDefault="00527142" w:rsidP="006C022B">
      <w:pPr>
        <w:pStyle w:val="Geenafstand"/>
        <w:ind w:right="849"/>
        <w:jc w:val="left"/>
        <w:rPr>
          <w:rFonts w:ascii="Arial" w:hAnsi="Arial" w:cs="Arial"/>
          <w:sz w:val="20"/>
          <w:szCs w:val="20"/>
        </w:rPr>
      </w:pPr>
      <w:r w:rsidRPr="006C022B">
        <w:rPr>
          <w:rFonts w:ascii="Arial" w:hAnsi="Arial" w:cs="Arial"/>
          <w:sz w:val="20"/>
          <w:szCs w:val="20"/>
        </w:rPr>
        <w:t>In Finland, unintentional injuries are the 4th leading cause of death</w:t>
      </w:r>
      <w:r w:rsidR="004D248E" w:rsidRPr="006C022B">
        <w:rPr>
          <w:rFonts w:ascii="Arial" w:hAnsi="Arial" w:cs="Arial"/>
          <w:sz w:val="20"/>
          <w:szCs w:val="20"/>
        </w:rPr>
        <w:t xml:space="preserve"> across ages - </w:t>
      </w:r>
      <w:r w:rsidRPr="006C022B">
        <w:rPr>
          <w:rFonts w:ascii="Arial" w:hAnsi="Arial" w:cs="Arial"/>
          <w:sz w:val="20"/>
          <w:szCs w:val="20"/>
        </w:rPr>
        <w:t>put</w:t>
      </w:r>
      <w:r w:rsidR="004D248E" w:rsidRPr="006C022B">
        <w:rPr>
          <w:rFonts w:ascii="Arial" w:hAnsi="Arial" w:cs="Arial"/>
          <w:sz w:val="20"/>
          <w:szCs w:val="20"/>
        </w:rPr>
        <w:t>ting</w:t>
      </w:r>
      <w:r w:rsidRPr="006C022B">
        <w:rPr>
          <w:rFonts w:ascii="Arial" w:hAnsi="Arial" w:cs="Arial"/>
          <w:sz w:val="20"/>
          <w:szCs w:val="20"/>
        </w:rPr>
        <w:t xml:space="preserve"> injuries in </w:t>
      </w:r>
      <w:r w:rsidR="004D248E" w:rsidRPr="006C022B">
        <w:rPr>
          <w:rFonts w:ascii="Arial" w:hAnsi="Arial" w:cs="Arial"/>
          <w:sz w:val="20"/>
          <w:szCs w:val="20"/>
        </w:rPr>
        <w:t xml:space="preserve">a par </w:t>
      </w:r>
      <w:r w:rsidRPr="006C022B">
        <w:rPr>
          <w:rFonts w:ascii="Arial" w:hAnsi="Arial" w:cs="Arial"/>
          <w:sz w:val="20"/>
          <w:szCs w:val="20"/>
        </w:rPr>
        <w:t>with other major public health concerns</w:t>
      </w:r>
      <w:r w:rsidR="00B80520" w:rsidRPr="006C022B">
        <w:rPr>
          <w:rFonts w:ascii="Arial" w:hAnsi="Arial" w:cs="Arial"/>
          <w:sz w:val="20"/>
          <w:szCs w:val="20"/>
        </w:rPr>
        <w:t>. In 2015, 2</w:t>
      </w:r>
      <w:r w:rsidR="008E2752" w:rsidRPr="006C022B">
        <w:rPr>
          <w:rFonts w:ascii="Arial" w:hAnsi="Arial" w:cs="Arial"/>
          <w:sz w:val="20"/>
          <w:szCs w:val="20"/>
        </w:rPr>
        <w:t xml:space="preserve"> </w:t>
      </w:r>
      <w:r w:rsidR="00B80520" w:rsidRPr="006C022B">
        <w:rPr>
          <w:rFonts w:ascii="Arial" w:hAnsi="Arial" w:cs="Arial"/>
          <w:sz w:val="20"/>
          <w:szCs w:val="20"/>
        </w:rPr>
        <w:t xml:space="preserve">161 deaths </w:t>
      </w:r>
      <w:r w:rsidR="008533AA" w:rsidRPr="006C022B">
        <w:rPr>
          <w:rFonts w:ascii="Arial" w:hAnsi="Arial" w:cs="Arial"/>
          <w:sz w:val="20"/>
          <w:szCs w:val="20"/>
        </w:rPr>
        <w:t xml:space="preserve">were </w:t>
      </w:r>
      <w:r w:rsidR="00B80520" w:rsidRPr="006C022B">
        <w:rPr>
          <w:rFonts w:ascii="Arial" w:hAnsi="Arial" w:cs="Arial"/>
          <w:sz w:val="20"/>
          <w:szCs w:val="20"/>
        </w:rPr>
        <w:t>caused by injury or 4% of all deaths.</w:t>
      </w:r>
      <w:r w:rsidRPr="006C022B">
        <w:rPr>
          <w:rFonts w:ascii="Arial" w:hAnsi="Arial" w:cs="Arial"/>
          <w:sz w:val="20"/>
          <w:szCs w:val="20"/>
        </w:rPr>
        <w:t xml:space="preserve"> Furthermore</w:t>
      </w:r>
      <w:r w:rsidR="004D248E" w:rsidRPr="006C022B">
        <w:rPr>
          <w:rFonts w:ascii="Arial" w:hAnsi="Arial" w:cs="Arial"/>
          <w:sz w:val="20"/>
          <w:szCs w:val="20"/>
        </w:rPr>
        <w:t>,</w:t>
      </w:r>
      <w:r w:rsidRPr="006C022B">
        <w:rPr>
          <w:rFonts w:ascii="Arial" w:hAnsi="Arial" w:cs="Arial"/>
          <w:sz w:val="20"/>
          <w:szCs w:val="20"/>
        </w:rPr>
        <w:t xml:space="preserve"> </w:t>
      </w:r>
      <w:r w:rsidR="004D248E" w:rsidRPr="006C022B">
        <w:rPr>
          <w:rFonts w:ascii="Arial" w:hAnsi="Arial" w:cs="Arial"/>
          <w:sz w:val="20"/>
          <w:szCs w:val="20"/>
        </w:rPr>
        <w:t xml:space="preserve">unintentional injuries are the leading cause of death </w:t>
      </w:r>
      <w:r w:rsidRPr="006C022B">
        <w:rPr>
          <w:rFonts w:ascii="Arial" w:hAnsi="Arial" w:cs="Arial"/>
          <w:sz w:val="20"/>
          <w:szCs w:val="20"/>
        </w:rPr>
        <w:t xml:space="preserve">in the population between 1 and </w:t>
      </w:r>
      <w:r w:rsidR="008E2752" w:rsidRPr="006C022B">
        <w:rPr>
          <w:rFonts w:ascii="Arial" w:hAnsi="Arial" w:cs="Arial"/>
          <w:sz w:val="20"/>
          <w:szCs w:val="20"/>
        </w:rPr>
        <w:t>4</w:t>
      </w:r>
      <w:r w:rsidRPr="006C022B">
        <w:rPr>
          <w:rFonts w:ascii="Arial" w:hAnsi="Arial" w:cs="Arial"/>
          <w:sz w:val="20"/>
          <w:szCs w:val="20"/>
        </w:rPr>
        <w:t xml:space="preserve">5 years of age. </w:t>
      </w:r>
      <w:r w:rsidR="004D248E" w:rsidRPr="006C022B">
        <w:rPr>
          <w:rFonts w:ascii="Arial" w:hAnsi="Arial" w:cs="Arial"/>
          <w:sz w:val="20"/>
          <w:szCs w:val="20"/>
        </w:rPr>
        <w:t>Although t</w:t>
      </w:r>
      <w:r w:rsidR="00F50CAA" w:rsidRPr="006C022B">
        <w:rPr>
          <w:rFonts w:ascii="Arial" w:hAnsi="Arial" w:cs="Arial"/>
          <w:sz w:val="20"/>
          <w:szCs w:val="20"/>
        </w:rPr>
        <w:t xml:space="preserve">he absolute </w:t>
      </w:r>
      <w:r w:rsidR="004D248E" w:rsidRPr="006C022B">
        <w:rPr>
          <w:rFonts w:ascii="Arial" w:hAnsi="Arial" w:cs="Arial"/>
          <w:sz w:val="20"/>
          <w:szCs w:val="20"/>
        </w:rPr>
        <w:t>total number</w:t>
      </w:r>
      <w:r w:rsidR="00F50CAA" w:rsidRPr="006C022B">
        <w:rPr>
          <w:rFonts w:ascii="Arial" w:hAnsi="Arial" w:cs="Arial"/>
          <w:sz w:val="20"/>
          <w:szCs w:val="20"/>
        </w:rPr>
        <w:t xml:space="preserve"> of deaths by unintentional injuries fall</w:t>
      </w:r>
      <w:r w:rsidR="004D248E" w:rsidRPr="006C022B">
        <w:rPr>
          <w:rFonts w:ascii="Arial" w:hAnsi="Arial" w:cs="Arial"/>
          <w:sz w:val="20"/>
          <w:szCs w:val="20"/>
        </w:rPr>
        <w:t>s</w:t>
      </w:r>
      <w:r w:rsidR="00F50CAA" w:rsidRPr="006C022B">
        <w:rPr>
          <w:rFonts w:ascii="Arial" w:hAnsi="Arial" w:cs="Arial"/>
          <w:sz w:val="20"/>
          <w:szCs w:val="20"/>
        </w:rPr>
        <w:t xml:space="preserve"> far behind deaths caused by cardio-vascular diseases and cancers </w:t>
      </w:r>
      <w:r w:rsidR="004D248E" w:rsidRPr="006C022B">
        <w:rPr>
          <w:rFonts w:ascii="Arial" w:hAnsi="Arial" w:cs="Arial"/>
          <w:sz w:val="20"/>
          <w:szCs w:val="20"/>
        </w:rPr>
        <w:t>(</w:t>
      </w:r>
      <w:r w:rsidR="00F50CAA" w:rsidRPr="006C022B">
        <w:rPr>
          <w:rFonts w:ascii="Arial" w:hAnsi="Arial" w:cs="Arial"/>
          <w:sz w:val="20"/>
          <w:szCs w:val="20"/>
        </w:rPr>
        <w:t>the main</w:t>
      </w:r>
      <w:r w:rsidR="008533AA" w:rsidRPr="006C022B">
        <w:rPr>
          <w:rFonts w:ascii="Arial" w:hAnsi="Arial" w:cs="Arial"/>
          <w:sz w:val="20"/>
          <w:szCs w:val="20"/>
        </w:rPr>
        <w:t>stay</w:t>
      </w:r>
      <w:r w:rsidR="008E2752" w:rsidRPr="006C022B">
        <w:rPr>
          <w:rFonts w:ascii="Arial" w:hAnsi="Arial" w:cs="Arial"/>
          <w:sz w:val="20"/>
          <w:szCs w:val="20"/>
        </w:rPr>
        <w:t xml:space="preserve"> </w:t>
      </w:r>
      <w:r w:rsidR="008533AA" w:rsidRPr="006C022B">
        <w:rPr>
          <w:rFonts w:ascii="Arial" w:hAnsi="Arial" w:cs="Arial"/>
          <w:sz w:val="20"/>
          <w:szCs w:val="20"/>
        </w:rPr>
        <w:t>cause</w:t>
      </w:r>
      <w:r w:rsidR="008E2752" w:rsidRPr="006C022B">
        <w:rPr>
          <w:rFonts w:ascii="Arial" w:hAnsi="Arial" w:cs="Arial"/>
          <w:sz w:val="20"/>
          <w:szCs w:val="20"/>
        </w:rPr>
        <w:t>s</w:t>
      </w:r>
      <w:r w:rsidR="008533AA" w:rsidRPr="006C022B">
        <w:rPr>
          <w:rFonts w:ascii="Arial" w:hAnsi="Arial" w:cs="Arial"/>
          <w:sz w:val="20"/>
          <w:szCs w:val="20"/>
        </w:rPr>
        <w:t xml:space="preserve"> of death</w:t>
      </w:r>
      <w:r w:rsidR="00F50CAA" w:rsidRPr="006C022B">
        <w:rPr>
          <w:rFonts w:ascii="Arial" w:hAnsi="Arial" w:cs="Arial"/>
          <w:sz w:val="20"/>
          <w:szCs w:val="20"/>
        </w:rPr>
        <w:t xml:space="preserve"> particularly in older age-groups</w:t>
      </w:r>
      <w:r w:rsidR="004D248E" w:rsidRPr="006C022B">
        <w:rPr>
          <w:rFonts w:ascii="Arial" w:hAnsi="Arial" w:cs="Arial"/>
          <w:sz w:val="20"/>
          <w:szCs w:val="20"/>
        </w:rPr>
        <w:t xml:space="preserve">), </w:t>
      </w:r>
      <w:r w:rsidR="00F50CAA" w:rsidRPr="006C022B">
        <w:rPr>
          <w:rFonts w:ascii="Arial" w:hAnsi="Arial" w:cs="Arial"/>
          <w:sz w:val="20"/>
          <w:szCs w:val="20"/>
        </w:rPr>
        <w:t>a different picture emerges</w:t>
      </w:r>
      <w:r w:rsidR="004D248E" w:rsidRPr="006C022B">
        <w:rPr>
          <w:rFonts w:ascii="Arial" w:hAnsi="Arial" w:cs="Arial"/>
          <w:sz w:val="20"/>
          <w:szCs w:val="20"/>
        </w:rPr>
        <w:t xml:space="preserve"> when comparing years of life lost</w:t>
      </w:r>
      <w:r w:rsidR="00F50CAA" w:rsidRPr="006C022B">
        <w:rPr>
          <w:rFonts w:ascii="Arial" w:hAnsi="Arial" w:cs="Arial"/>
          <w:sz w:val="20"/>
          <w:szCs w:val="20"/>
        </w:rPr>
        <w:t xml:space="preserve">. </w:t>
      </w:r>
      <w:r w:rsidR="004D248E" w:rsidRPr="006C022B">
        <w:rPr>
          <w:rFonts w:ascii="Arial" w:hAnsi="Arial" w:cs="Arial"/>
          <w:sz w:val="20"/>
          <w:szCs w:val="20"/>
        </w:rPr>
        <w:t xml:space="preserve">In this approach of examining the data </w:t>
      </w:r>
      <w:r w:rsidR="00F50CAA" w:rsidRPr="006C022B">
        <w:rPr>
          <w:rFonts w:ascii="Arial" w:hAnsi="Arial" w:cs="Arial"/>
          <w:sz w:val="20"/>
          <w:szCs w:val="20"/>
        </w:rPr>
        <w:t xml:space="preserve">more weight </w:t>
      </w:r>
      <w:r w:rsidR="004D248E" w:rsidRPr="006C022B">
        <w:rPr>
          <w:rFonts w:ascii="Arial" w:hAnsi="Arial" w:cs="Arial"/>
          <w:sz w:val="20"/>
          <w:szCs w:val="20"/>
        </w:rPr>
        <w:t xml:space="preserve">is given </w:t>
      </w:r>
      <w:r w:rsidR="00F50CAA" w:rsidRPr="006C022B">
        <w:rPr>
          <w:rFonts w:ascii="Arial" w:hAnsi="Arial" w:cs="Arial"/>
          <w:sz w:val="20"/>
          <w:szCs w:val="20"/>
        </w:rPr>
        <w:t>to deaths in young ages.</w:t>
      </w:r>
      <w:r w:rsidR="00527557" w:rsidRPr="006C022B">
        <w:rPr>
          <w:rFonts w:ascii="Arial" w:hAnsi="Arial" w:cs="Arial"/>
          <w:sz w:val="20"/>
          <w:szCs w:val="20"/>
        </w:rPr>
        <w:t xml:space="preserve"> </w:t>
      </w:r>
    </w:p>
    <w:p w:rsidR="008725F7" w:rsidRDefault="008725F7" w:rsidP="006C022B">
      <w:pPr>
        <w:pStyle w:val="Geenafstand"/>
        <w:ind w:right="849"/>
        <w:jc w:val="left"/>
        <w:rPr>
          <w:rFonts w:ascii="Arial" w:hAnsi="Arial" w:cs="Arial"/>
          <w:sz w:val="20"/>
          <w:szCs w:val="20"/>
        </w:rPr>
      </w:pPr>
    </w:p>
    <w:p w:rsidR="008725F7" w:rsidRPr="006C022B" w:rsidRDefault="008725F7" w:rsidP="008725F7">
      <w:pPr>
        <w:pStyle w:val="Geenafstand"/>
        <w:ind w:right="849"/>
        <w:jc w:val="left"/>
        <w:rPr>
          <w:rFonts w:ascii="Arial" w:hAnsi="Arial" w:cs="Arial"/>
          <w:sz w:val="20"/>
          <w:szCs w:val="20"/>
        </w:rPr>
      </w:pPr>
      <w:r w:rsidRPr="006C022B">
        <w:rPr>
          <w:rFonts w:ascii="Arial" w:hAnsi="Arial" w:cs="Arial"/>
          <w:sz w:val="20"/>
          <w:szCs w:val="20"/>
        </w:rPr>
        <w:t xml:space="preserve">In Finland unintentional injuries are causing the largest number of years of life lost up until the age of 50, whereby cardiovascular diseases and cancers come in the lead. As for in-hospital treatments, injuries form the diagnosis group with </w:t>
      </w:r>
      <w:r>
        <w:rPr>
          <w:rFonts w:ascii="Arial" w:hAnsi="Arial" w:cs="Arial"/>
          <w:sz w:val="20"/>
          <w:szCs w:val="20"/>
        </w:rPr>
        <w:t>largest number of</w:t>
      </w:r>
      <w:r w:rsidRPr="006C022B">
        <w:rPr>
          <w:rFonts w:ascii="Arial" w:hAnsi="Arial" w:cs="Arial"/>
          <w:sz w:val="20"/>
          <w:szCs w:val="20"/>
        </w:rPr>
        <w:t xml:space="preserve"> patients annually and</w:t>
      </w:r>
      <w:r>
        <w:rPr>
          <w:rFonts w:ascii="Arial" w:hAnsi="Arial" w:cs="Arial"/>
          <w:sz w:val="20"/>
          <w:szCs w:val="20"/>
        </w:rPr>
        <w:t>,</w:t>
      </w:r>
      <w:r w:rsidRPr="006C022B">
        <w:rPr>
          <w:rFonts w:ascii="Arial" w:hAnsi="Arial" w:cs="Arial"/>
          <w:sz w:val="20"/>
          <w:szCs w:val="20"/>
        </w:rPr>
        <w:t xml:space="preserve"> with over 100 000 care visits per year</w:t>
      </w:r>
      <w:r>
        <w:rPr>
          <w:rFonts w:ascii="Arial" w:hAnsi="Arial" w:cs="Arial"/>
          <w:sz w:val="20"/>
          <w:szCs w:val="20"/>
        </w:rPr>
        <w:t>,</w:t>
      </w:r>
      <w:r w:rsidRPr="006C022B">
        <w:rPr>
          <w:rFonts w:ascii="Arial" w:hAnsi="Arial" w:cs="Arial"/>
          <w:sz w:val="20"/>
          <w:szCs w:val="20"/>
        </w:rPr>
        <w:t xml:space="preserve"> </w:t>
      </w:r>
      <w:r>
        <w:rPr>
          <w:rFonts w:ascii="Arial" w:hAnsi="Arial" w:cs="Arial"/>
          <w:sz w:val="20"/>
          <w:szCs w:val="20"/>
        </w:rPr>
        <w:t>belongs</w:t>
      </w:r>
      <w:r w:rsidRPr="006C022B">
        <w:rPr>
          <w:rFonts w:ascii="Arial" w:hAnsi="Arial" w:cs="Arial"/>
          <w:sz w:val="20"/>
          <w:szCs w:val="20"/>
        </w:rPr>
        <w:t xml:space="preserve"> also </w:t>
      </w:r>
      <w:r>
        <w:rPr>
          <w:rFonts w:ascii="Arial" w:hAnsi="Arial" w:cs="Arial"/>
          <w:sz w:val="20"/>
          <w:szCs w:val="20"/>
        </w:rPr>
        <w:t>to</w:t>
      </w:r>
      <w:r w:rsidRPr="006C022B">
        <w:rPr>
          <w:rFonts w:ascii="Arial" w:hAnsi="Arial" w:cs="Arial"/>
          <w:sz w:val="20"/>
          <w:szCs w:val="20"/>
        </w:rPr>
        <w:t xml:space="preserve"> the top-four diagnosis group in terms of care visits. A similar trend can be seen in outpatient visits, although missing data on diagnosis makes the estimate less reliable. </w:t>
      </w:r>
    </w:p>
    <w:p w:rsidR="008725F7" w:rsidRPr="006C022B" w:rsidRDefault="008725F7" w:rsidP="006C022B">
      <w:pPr>
        <w:pStyle w:val="Geenafstand"/>
        <w:ind w:right="849"/>
        <w:jc w:val="left"/>
        <w:rPr>
          <w:rFonts w:ascii="Arial" w:hAnsi="Arial" w:cs="Arial"/>
          <w:sz w:val="20"/>
          <w:szCs w:val="20"/>
        </w:rPr>
      </w:pPr>
    </w:p>
    <w:p w:rsidR="00E40D8C" w:rsidRPr="006C022B" w:rsidRDefault="00E40D8C" w:rsidP="008725F7">
      <w:pPr>
        <w:pStyle w:val="Geenafstand"/>
        <w:ind w:right="849"/>
        <w:jc w:val="center"/>
        <w:rPr>
          <w:rFonts w:ascii="Arial" w:hAnsi="Arial" w:cs="Arial"/>
          <w:sz w:val="20"/>
          <w:szCs w:val="20"/>
          <w:lang w:val="en-GB" w:eastAsia="en-GB"/>
        </w:rPr>
      </w:pPr>
      <w:r w:rsidRPr="006C022B">
        <w:rPr>
          <w:rFonts w:ascii="Arial" w:hAnsi="Arial" w:cs="Arial"/>
          <w:sz w:val="20"/>
          <w:szCs w:val="20"/>
          <w:lang w:val="en-GB" w:eastAsia="en-GB"/>
        </w:rPr>
        <w:lastRenderedPageBreak/>
        <w:drawing>
          <wp:inline distT="0" distB="0" distL="0" distR="0" wp14:anchorId="06F6FA71" wp14:editId="4BF276B3">
            <wp:extent cx="4470400" cy="2670708"/>
            <wp:effectExtent l="0" t="0" r="6350" b="0"/>
            <wp:docPr id="3" name="Afbeelding 1" descr="C:\Users\rogmans\AppData\Local\Microsoft\Windows\Temporary Internet Files\Content.IE5\43ML4VLR\YLL_Injuries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Users\rogmans\AppData\Local\Microsoft\Windows\Temporary Internet Files\Content.IE5\43ML4VLR\YLL_Injuries_2015.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70400" cy="2670708"/>
                    </a:xfrm>
                    <a:prstGeom prst="rect">
                      <a:avLst/>
                    </a:prstGeom>
                    <a:noFill/>
                    <a:ln>
                      <a:noFill/>
                    </a:ln>
                  </pic:spPr>
                </pic:pic>
              </a:graphicData>
            </a:graphic>
          </wp:inline>
        </w:drawing>
      </w:r>
    </w:p>
    <w:p w:rsidR="008725F7" w:rsidRDefault="008E2752" w:rsidP="006C022B">
      <w:pPr>
        <w:pStyle w:val="Geenafstand"/>
        <w:ind w:right="849"/>
        <w:jc w:val="left"/>
        <w:rPr>
          <w:rFonts w:ascii="Arial" w:hAnsi="Arial" w:cs="Arial"/>
          <w:sz w:val="20"/>
          <w:szCs w:val="20"/>
        </w:rPr>
      </w:pPr>
      <w:r w:rsidRPr="006C022B">
        <w:rPr>
          <w:rFonts w:ascii="Arial" w:hAnsi="Arial" w:cs="Arial"/>
          <w:sz w:val="20"/>
          <w:szCs w:val="20"/>
        </w:rPr>
        <w:t xml:space="preserve">Although injury-related mortality has been steadily </w:t>
      </w:r>
      <w:r w:rsidR="00CA07EA" w:rsidRPr="006C022B">
        <w:rPr>
          <w:rFonts w:ascii="Arial" w:hAnsi="Arial" w:cs="Arial"/>
          <w:sz w:val="20"/>
          <w:szCs w:val="20"/>
        </w:rPr>
        <w:t>declining</w:t>
      </w:r>
      <w:r w:rsidRPr="006C022B">
        <w:rPr>
          <w:rFonts w:ascii="Arial" w:hAnsi="Arial" w:cs="Arial"/>
          <w:sz w:val="20"/>
          <w:szCs w:val="20"/>
        </w:rPr>
        <w:t xml:space="preserve"> </w:t>
      </w:r>
      <w:r w:rsidR="00CA07EA" w:rsidRPr="006C022B">
        <w:rPr>
          <w:rFonts w:ascii="Arial" w:hAnsi="Arial" w:cs="Arial"/>
          <w:sz w:val="20"/>
          <w:szCs w:val="20"/>
        </w:rPr>
        <w:t>for over a</w:t>
      </w:r>
      <w:r w:rsidRPr="006C022B">
        <w:rPr>
          <w:rFonts w:ascii="Arial" w:hAnsi="Arial" w:cs="Arial"/>
          <w:sz w:val="20"/>
          <w:szCs w:val="20"/>
        </w:rPr>
        <w:t xml:space="preserve"> </w:t>
      </w:r>
      <w:r w:rsidR="00CA07EA" w:rsidRPr="006C022B">
        <w:rPr>
          <w:rFonts w:ascii="Arial" w:hAnsi="Arial" w:cs="Arial"/>
          <w:sz w:val="20"/>
          <w:szCs w:val="20"/>
        </w:rPr>
        <w:t>decade</w:t>
      </w:r>
      <w:r w:rsidRPr="006C022B">
        <w:rPr>
          <w:rFonts w:ascii="Arial" w:hAnsi="Arial" w:cs="Arial"/>
          <w:sz w:val="20"/>
          <w:szCs w:val="20"/>
        </w:rPr>
        <w:t xml:space="preserve">, certain population groups and injury types still </w:t>
      </w:r>
      <w:r w:rsidR="00FF7E37" w:rsidRPr="006C022B">
        <w:rPr>
          <w:rFonts w:ascii="Arial" w:hAnsi="Arial" w:cs="Arial"/>
          <w:sz w:val="20"/>
          <w:szCs w:val="20"/>
        </w:rPr>
        <w:t>require</w:t>
      </w:r>
      <w:r w:rsidRPr="006C022B">
        <w:rPr>
          <w:rFonts w:ascii="Arial" w:hAnsi="Arial" w:cs="Arial"/>
          <w:sz w:val="20"/>
          <w:szCs w:val="20"/>
        </w:rPr>
        <w:t xml:space="preserve"> particular attention. </w:t>
      </w:r>
    </w:p>
    <w:p w:rsidR="008725F7" w:rsidRDefault="008E2752" w:rsidP="006C022B">
      <w:pPr>
        <w:pStyle w:val="Geenafstand"/>
        <w:ind w:right="849"/>
        <w:jc w:val="left"/>
        <w:rPr>
          <w:rFonts w:ascii="Arial" w:hAnsi="Arial" w:cs="Arial"/>
          <w:sz w:val="20"/>
          <w:szCs w:val="20"/>
          <w:shd w:val="clear" w:color="auto" w:fill="FFFFFF"/>
        </w:rPr>
      </w:pPr>
      <w:r w:rsidRPr="006C022B">
        <w:rPr>
          <w:rFonts w:ascii="Arial" w:hAnsi="Arial" w:cs="Arial"/>
          <w:sz w:val="20"/>
          <w:szCs w:val="20"/>
        </w:rPr>
        <w:t xml:space="preserve">Falls and stumbling caused 1100 deaths in 2015, </w:t>
      </w:r>
      <w:r w:rsidR="006A0AB9" w:rsidRPr="006C022B">
        <w:rPr>
          <w:rFonts w:ascii="Arial" w:hAnsi="Arial" w:cs="Arial"/>
          <w:sz w:val="20"/>
          <w:szCs w:val="20"/>
          <w:shd w:val="clear" w:color="auto" w:fill="FFFFFF"/>
        </w:rPr>
        <w:t xml:space="preserve">around one-half of all fatal injuries and </w:t>
      </w:r>
      <w:r w:rsidR="00FF7E37" w:rsidRPr="006C022B">
        <w:rPr>
          <w:rFonts w:ascii="Arial" w:hAnsi="Arial" w:cs="Arial"/>
          <w:sz w:val="20"/>
          <w:szCs w:val="20"/>
          <w:shd w:val="clear" w:color="auto" w:fill="FFFFFF"/>
        </w:rPr>
        <w:t xml:space="preserve">predominant </w:t>
      </w:r>
      <w:r w:rsidR="006A0AB9" w:rsidRPr="006C022B">
        <w:rPr>
          <w:rFonts w:ascii="Arial" w:hAnsi="Arial" w:cs="Arial"/>
          <w:sz w:val="20"/>
          <w:szCs w:val="20"/>
          <w:shd w:val="clear" w:color="auto" w:fill="FFFFFF"/>
        </w:rPr>
        <w:t xml:space="preserve">in the age group over 65. Just under one-half of stumbling accidents </w:t>
      </w:r>
      <w:r w:rsidR="00FF7E37" w:rsidRPr="006C022B">
        <w:rPr>
          <w:rFonts w:ascii="Arial" w:hAnsi="Arial" w:cs="Arial"/>
          <w:sz w:val="20"/>
          <w:szCs w:val="20"/>
          <w:shd w:val="clear" w:color="auto" w:fill="FFFFFF"/>
        </w:rPr>
        <w:t>occurred</w:t>
      </w:r>
      <w:r w:rsidR="006A0AB9" w:rsidRPr="006C022B">
        <w:rPr>
          <w:rFonts w:ascii="Arial" w:hAnsi="Arial" w:cs="Arial"/>
          <w:sz w:val="20"/>
          <w:szCs w:val="20"/>
          <w:shd w:val="clear" w:color="auto" w:fill="FFFFFF"/>
        </w:rPr>
        <w:t xml:space="preserve"> at homes or in the immediate vicinity</w:t>
      </w:r>
      <w:r w:rsidR="00FF7E37" w:rsidRPr="006C022B">
        <w:rPr>
          <w:rFonts w:ascii="Arial" w:hAnsi="Arial" w:cs="Arial"/>
          <w:sz w:val="20"/>
          <w:szCs w:val="20"/>
          <w:shd w:val="clear" w:color="auto" w:fill="FFFFFF"/>
        </w:rPr>
        <w:t>,</w:t>
      </w:r>
      <w:r w:rsidR="006A0AB9" w:rsidRPr="006C022B">
        <w:rPr>
          <w:rFonts w:ascii="Arial" w:hAnsi="Arial" w:cs="Arial"/>
          <w:sz w:val="20"/>
          <w:szCs w:val="20"/>
          <w:shd w:val="clear" w:color="auto" w:fill="FFFFFF"/>
        </w:rPr>
        <w:t xml:space="preserve"> and one-quarter in care institutions. </w:t>
      </w:r>
    </w:p>
    <w:p w:rsidR="008725F7" w:rsidRDefault="006A0AB9" w:rsidP="006C022B">
      <w:pPr>
        <w:pStyle w:val="Geenafstand"/>
        <w:ind w:right="849"/>
        <w:jc w:val="left"/>
        <w:rPr>
          <w:rFonts w:ascii="Arial" w:hAnsi="Arial" w:cs="Arial"/>
          <w:sz w:val="20"/>
          <w:szCs w:val="20"/>
          <w:shd w:val="clear" w:color="auto" w:fill="FFFFFF"/>
        </w:rPr>
      </w:pPr>
      <w:r w:rsidRPr="006C022B">
        <w:rPr>
          <w:rFonts w:ascii="Arial" w:hAnsi="Arial" w:cs="Arial"/>
          <w:sz w:val="20"/>
          <w:szCs w:val="20"/>
          <w:shd w:val="clear" w:color="auto" w:fill="FFFFFF"/>
        </w:rPr>
        <w:t>Overall alcohol-r</w:t>
      </w:r>
      <w:r w:rsidR="00FF7E37" w:rsidRPr="006C022B">
        <w:rPr>
          <w:rFonts w:ascii="Arial" w:hAnsi="Arial" w:cs="Arial"/>
          <w:sz w:val="20"/>
          <w:szCs w:val="20"/>
          <w:shd w:val="clear" w:color="auto" w:fill="FFFFFF"/>
        </w:rPr>
        <w:t xml:space="preserve">elated mortality has decreased </w:t>
      </w:r>
      <w:r w:rsidRPr="006C022B">
        <w:rPr>
          <w:rFonts w:ascii="Arial" w:hAnsi="Arial" w:cs="Arial"/>
          <w:sz w:val="20"/>
          <w:szCs w:val="20"/>
          <w:shd w:val="clear" w:color="auto" w:fill="FFFFFF"/>
        </w:rPr>
        <w:t>and so has the presence of intoxication in injury deaths (16% of those involved in fatal accidents</w:t>
      </w:r>
      <w:r w:rsidR="00CA07EA" w:rsidRPr="006C022B">
        <w:rPr>
          <w:rFonts w:ascii="Arial" w:hAnsi="Arial" w:cs="Arial"/>
          <w:sz w:val="20"/>
          <w:szCs w:val="20"/>
          <w:shd w:val="clear" w:color="auto" w:fill="FFFFFF"/>
        </w:rPr>
        <w:t xml:space="preserve"> in 2015 were intoxicated</w:t>
      </w:r>
      <w:r w:rsidRPr="006C022B">
        <w:rPr>
          <w:rFonts w:ascii="Arial" w:hAnsi="Arial" w:cs="Arial"/>
          <w:sz w:val="20"/>
          <w:szCs w:val="20"/>
          <w:shd w:val="clear" w:color="auto" w:fill="FFFFFF"/>
        </w:rPr>
        <w:t xml:space="preserve">). Nevertheless, alcohol intoxication played a role in </w:t>
      </w:r>
      <w:r w:rsidR="00FF7E37" w:rsidRPr="006C022B">
        <w:rPr>
          <w:rFonts w:ascii="Arial" w:hAnsi="Arial" w:cs="Arial"/>
          <w:sz w:val="20"/>
          <w:szCs w:val="20"/>
          <w:shd w:val="clear" w:color="auto" w:fill="FFFFFF"/>
        </w:rPr>
        <w:t>nearly</w:t>
      </w:r>
      <w:r w:rsidRPr="006C022B">
        <w:rPr>
          <w:rFonts w:ascii="Arial" w:hAnsi="Arial" w:cs="Arial"/>
          <w:sz w:val="20"/>
          <w:szCs w:val="20"/>
          <w:shd w:val="clear" w:color="auto" w:fill="FFFFFF"/>
        </w:rPr>
        <w:t xml:space="preserve"> half of sauna-related deaths, drownings and fire deaths</w:t>
      </w:r>
      <w:r w:rsidR="00FF7E37" w:rsidRPr="006C022B">
        <w:rPr>
          <w:rFonts w:ascii="Arial" w:hAnsi="Arial" w:cs="Arial"/>
          <w:sz w:val="20"/>
          <w:szCs w:val="20"/>
          <w:shd w:val="clear" w:color="auto" w:fill="FFFFFF"/>
        </w:rPr>
        <w:t xml:space="preserve"> and in 20% of fatal </w:t>
      </w:r>
      <w:r w:rsidR="00CA07EA" w:rsidRPr="006C022B">
        <w:rPr>
          <w:rFonts w:ascii="Arial" w:hAnsi="Arial" w:cs="Arial"/>
          <w:sz w:val="20"/>
          <w:szCs w:val="20"/>
          <w:shd w:val="clear" w:color="auto" w:fill="FFFFFF"/>
        </w:rPr>
        <w:t>transport</w:t>
      </w:r>
      <w:r w:rsidR="00FF7E37" w:rsidRPr="006C022B">
        <w:rPr>
          <w:rFonts w:ascii="Arial" w:hAnsi="Arial" w:cs="Arial"/>
          <w:sz w:val="20"/>
          <w:szCs w:val="20"/>
          <w:shd w:val="clear" w:color="auto" w:fill="FFFFFF"/>
        </w:rPr>
        <w:t xml:space="preserve"> accidents. </w:t>
      </w:r>
    </w:p>
    <w:p w:rsidR="008725F7" w:rsidRDefault="00FF7E37" w:rsidP="006C022B">
      <w:pPr>
        <w:pStyle w:val="Geenafstand"/>
        <w:ind w:right="849"/>
        <w:jc w:val="left"/>
        <w:rPr>
          <w:rFonts w:ascii="Arial" w:hAnsi="Arial" w:cs="Arial"/>
          <w:sz w:val="20"/>
          <w:szCs w:val="20"/>
          <w:shd w:val="clear" w:color="auto" w:fill="FFFFFF"/>
        </w:rPr>
      </w:pPr>
      <w:r w:rsidRPr="006C022B">
        <w:rPr>
          <w:rFonts w:ascii="Arial" w:hAnsi="Arial" w:cs="Arial"/>
          <w:sz w:val="20"/>
          <w:szCs w:val="20"/>
          <w:shd w:val="clear" w:color="auto" w:fill="FFFFFF"/>
        </w:rPr>
        <w:t>Fatal transport accidents overall have also decreased dramatically (268 deaths in 2015, down by one third since the last decade), however they are the main cause of injury death in the under 25’s</w:t>
      </w:r>
      <w:r w:rsidR="006A0AB9" w:rsidRPr="006C022B">
        <w:rPr>
          <w:rFonts w:ascii="Arial" w:hAnsi="Arial" w:cs="Arial"/>
          <w:sz w:val="20"/>
          <w:szCs w:val="20"/>
          <w:shd w:val="clear" w:color="auto" w:fill="FFFFFF"/>
        </w:rPr>
        <w:t xml:space="preserve">. </w:t>
      </w:r>
    </w:p>
    <w:p w:rsidR="00FF7E37" w:rsidRPr="006C022B" w:rsidRDefault="00FF7E37" w:rsidP="006C022B">
      <w:pPr>
        <w:pStyle w:val="Geenafstand"/>
        <w:ind w:right="849"/>
        <w:jc w:val="left"/>
        <w:rPr>
          <w:rFonts w:ascii="Arial" w:hAnsi="Arial" w:cs="Arial"/>
          <w:sz w:val="20"/>
          <w:szCs w:val="20"/>
          <w:shd w:val="clear" w:color="auto" w:fill="FFFFFF"/>
        </w:rPr>
      </w:pPr>
      <w:r w:rsidRPr="006C022B">
        <w:rPr>
          <w:rFonts w:ascii="Arial" w:hAnsi="Arial" w:cs="Arial"/>
          <w:sz w:val="20"/>
          <w:szCs w:val="20"/>
          <w:shd w:val="clear" w:color="auto" w:fill="FFFFFF"/>
        </w:rPr>
        <w:t>For the younger and middle-age</w:t>
      </w:r>
      <w:r w:rsidR="00CA07EA" w:rsidRPr="006C022B">
        <w:rPr>
          <w:rFonts w:ascii="Arial" w:hAnsi="Arial" w:cs="Arial"/>
          <w:sz w:val="20"/>
          <w:szCs w:val="20"/>
          <w:shd w:val="clear" w:color="auto" w:fill="FFFFFF"/>
        </w:rPr>
        <w:t>d</w:t>
      </w:r>
      <w:r w:rsidRPr="006C022B">
        <w:rPr>
          <w:rFonts w:ascii="Arial" w:hAnsi="Arial" w:cs="Arial"/>
          <w:sz w:val="20"/>
          <w:szCs w:val="20"/>
          <w:shd w:val="clear" w:color="auto" w:fill="FFFFFF"/>
        </w:rPr>
        <w:t xml:space="preserve"> adult population, fatal poisonings (</w:t>
      </w:r>
      <w:r w:rsidRPr="006C022B">
        <w:rPr>
          <w:rFonts w:ascii="Arial" w:hAnsi="Arial" w:cs="Arial"/>
          <w:sz w:val="20"/>
          <w:szCs w:val="20"/>
        </w:rPr>
        <w:t xml:space="preserve">average age 40 years for men and 58 for women) </w:t>
      </w:r>
      <w:r w:rsidRPr="006C022B">
        <w:rPr>
          <w:rFonts w:ascii="Arial" w:hAnsi="Arial" w:cs="Arial"/>
          <w:sz w:val="20"/>
          <w:szCs w:val="20"/>
          <w:shd w:val="clear" w:color="auto" w:fill="FFFFFF"/>
        </w:rPr>
        <w:t>and drug related deaths (</w:t>
      </w:r>
      <w:r w:rsidRPr="006C022B">
        <w:rPr>
          <w:rFonts w:ascii="Arial" w:hAnsi="Arial" w:cs="Arial"/>
          <w:sz w:val="20"/>
          <w:szCs w:val="20"/>
        </w:rPr>
        <w:t>most absolute numbers among 30-34 year-olds</w:t>
      </w:r>
      <w:r w:rsidRPr="006C022B">
        <w:rPr>
          <w:rFonts w:ascii="Arial" w:hAnsi="Arial" w:cs="Arial"/>
          <w:sz w:val="20"/>
          <w:szCs w:val="20"/>
          <w:shd w:val="clear" w:color="auto" w:fill="FFFFFF"/>
        </w:rPr>
        <w:t xml:space="preserve">) also pose major issues. </w:t>
      </w:r>
    </w:p>
    <w:p w:rsidR="006C022B" w:rsidRPr="000C1B6C" w:rsidRDefault="006C022B" w:rsidP="006C022B">
      <w:pPr>
        <w:pStyle w:val="Geenafstand"/>
        <w:jc w:val="left"/>
        <w:rPr>
          <w:rFonts w:ascii="Arial" w:hAnsi="Arial" w:cs="Arial"/>
          <w:color w:val="auto"/>
          <w:sz w:val="20"/>
          <w:szCs w:val="20"/>
          <w:lang w:val="lb-LU"/>
        </w:rPr>
      </w:pPr>
    </w:p>
    <w:p w:rsidR="006C022B" w:rsidRPr="000C1B6C" w:rsidRDefault="006C022B" w:rsidP="006C022B">
      <w:pPr>
        <w:pStyle w:val="Geenafstand"/>
        <w:jc w:val="left"/>
        <w:rPr>
          <w:rFonts w:ascii="Arial" w:hAnsi="Arial" w:cs="Arial"/>
          <w:i/>
          <w:color w:val="0000FF"/>
          <w:sz w:val="20"/>
          <w:szCs w:val="20"/>
          <w:lang w:eastAsia="en-GB"/>
        </w:rPr>
      </w:pPr>
      <w:r w:rsidRPr="000C1B6C">
        <w:rPr>
          <w:rFonts w:ascii="Arial" w:hAnsi="Arial" w:cs="Arial"/>
          <w:i/>
          <w:color w:val="0000FF"/>
          <w:sz w:val="20"/>
          <w:szCs w:val="20"/>
          <w:lang w:eastAsia="en-GB"/>
        </w:rPr>
        <w:t>Use of data</w:t>
      </w:r>
    </w:p>
    <w:p w:rsidR="0016280A" w:rsidRDefault="00D74BBC" w:rsidP="006C022B">
      <w:pPr>
        <w:pStyle w:val="Geenafstand"/>
        <w:ind w:right="849"/>
        <w:jc w:val="left"/>
        <w:rPr>
          <w:rFonts w:ascii="Arial" w:hAnsi="Arial" w:cs="Arial"/>
          <w:sz w:val="20"/>
          <w:szCs w:val="20"/>
        </w:rPr>
      </w:pPr>
      <w:r w:rsidRPr="006C022B">
        <w:rPr>
          <w:rFonts w:ascii="Arial" w:hAnsi="Arial" w:cs="Arial"/>
          <w:sz w:val="20"/>
          <w:szCs w:val="20"/>
        </w:rPr>
        <w:t xml:space="preserve">In Finland, </w:t>
      </w:r>
      <w:r w:rsidR="00527142" w:rsidRPr="006C022B">
        <w:rPr>
          <w:rFonts w:ascii="Arial" w:hAnsi="Arial" w:cs="Arial"/>
          <w:sz w:val="20"/>
          <w:szCs w:val="20"/>
        </w:rPr>
        <w:t>national</w:t>
      </w:r>
      <w:r w:rsidR="008725F7">
        <w:rPr>
          <w:rFonts w:ascii="Arial" w:hAnsi="Arial" w:cs="Arial"/>
          <w:sz w:val="20"/>
          <w:szCs w:val="20"/>
        </w:rPr>
        <w:t xml:space="preserve"> injury</w:t>
      </w:r>
      <w:r w:rsidR="00527142" w:rsidRPr="006C022B">
        <w:rPr>
          <w:rFonts w:ascii="Arial" w:hAnsi="Arial" w:cs="Arial"/>
          <w:sz w:val="20"/>
          <w:szCs w:val="20"/>
        </w:rPr>
        <w:t xml:space="preserve"> data</w:t>
      </w:r>
      <w:r w:rsidR="00494A26" w:rsidRPr="006C022B">
        <w:rPr>
          <w:rFonts w:ascii="Arial" w:hAnsi="Arial" w:cs="Arial"/>
          <w:sz w:val="20"/>
          <w:szCs w:val="20"/>
        </w:rPr>
        <w:t xml:space="preserve"> </w:t>
      </w:r>
      <w:r w:rsidR="00F63972" w:rsidRPr="006C022B">
        <w:rPr>
          <w:rFonts w:ascii="Arial" w:hAnsi="Arial" w:cs="Arial"/>
          <w:sz w:val="20"/>
          <w:szCs w:val="20"/>
        </w:rPr>
        <w:t xml:space="preserve">and </w:t>
      </w:r>
      <w:r w:rsidR="00527142" w:rsidRPr="006C022B">
        <w:rPr>
          <w:rFonts w:ascii="Arial" w:hAnsi="Arial" w:cs="Arial"/>
          <w:sz w:val="20"/>
          <w:szCs w:val="20"/>
        </w:rPr>
        <w:t>timely</w:t>
      </w:r>
      <w:r w:rsidR="00E140E3" w:rsidRPr="006C022B">
        <w:rPr>
          <w:rFonts w:ascii="Arial" w:hAnsi="Arial" w:cs="Arial"/>
          <w:sz w:val="20"/>
          <w:szCs w:val="20"/>
        </w:rPr>
        <w:t xml:space="preserve"> </w:t>
      </w:r>
      <w:r w:rsidR="00F63972" w:rsidRPr="006C022B">
        <w:rPr>
          <w:rFonts w:ascii="Arial" w:hAnsi="Arial" w:cs="Arial"/>
          <w:sz w:val="20"/>
          <w:szCs w:val="20"/>
        </w:rPr>
        <w:t xml:space="preserve">and </w:t>
      </w:r>
      <w:r w:rsidR="00527142" w:rsidRPr="006C022B">
        <w:rPr>
          <w:rFonts w:ascii="Arial" w:hAnsi="Arial" w:cs="Arial"/>
          <w:sz w:val="20"/>
          <w:szCs w:val="20"/>
        </w:rPr>
        <w:t xml:space="preserve">reliable statistics on injuries and their costs </w:t>
      </w:r>
      <w:r w:rsidR="0016280A">
        <w:rPr>
          <w:rFonts w:ascii="Arial" w:hAnsi="Arial" w:cs="Arial"/>
          <w:sz w:val="20"/>
          <w:szCs w:val="20"/>
        </w:rPr>
        <w:t>are</w:t>
      </w:r>
      <w:r w:rsidR="008725F7">
        <w:rPr>
          <w:rFonts w:ascii="Arial" w:hAnsi="Arial" w:cs="Arial"/>
          <w:sz w:val="20"/>
          <w:szCs w:val="20"/>
        </w:rPr>
        <w:t xml:space="preserve"> </w:t>
      </w:r>
      <w:r w:rsidR="00F63972" w:rsidRPr="006C022B">
        <w:rPr>
          <w:rFonts w:ascii="Arial" w:hAnsi="Arial" w:cs="Arial"/>
          <w:sz w:val="20"/>
          <w:szCs w:val="20"/>
        </w:rPr>
        <w:t>a</w:t>
      </w:r>
      <w:r w:rsidR="00E140E3" w:rsidRPr="006C022B">
        <w:rPr>
          <w:rFonts w:ascii="Arial" w:hAnsi="Arial" w:cs="Arial"/>
          <w:sz w:val="20"/>
          <w:szCs w:val="20"/>
        </w:rPr>
        <w:t>n</w:t>
      </w:r>
      <w:r w:rsidR="00F63972" w:rsidRPr="006C022B">
        <w:rPr>
          <w:rFonts w:ascii="Arial" w:hAnsi="Arial" w:cs="Arial"/>
          <w:sz w:val="20"/>
          <w:szCs w:val="20"/>
        </w:rPr>
        <w:t xml:space="preserve"> </w:t>
      </w:r>
      <w:r w:rsidR="00527142" w:rsidRPr="006C022B">
        <w:rPr>
          <w:rFonts w:ascii="Arial" w:hAnsi="Arial" w:cs="Arial"/>
          <w:sz w:val="20"/>
          <w:szCs w:val="20"/>
        </w:rPr>
        <w:t xml:space="preserve">essential </w:t>
      </w:r>
      <w:r w:rsidR="00F63972" w:rsidRPr="006C022B">
        <w:rPr>
          <w:rFonts w:ascii="Arial" w:hAnsi="Arial" w:cs="Arial"/>
          <w:sz w:val="20"/>
          <w:szCs w:val="20"/>
        </w:rPr>
        <w:t xml:space="preserve">support to </w:t>
      </w:r>
      <w:r w:rsidR="00527142" w:rsidRPr="006C022B">
        <w:rPr>
          <w:rFonts w:ascii="Arial" w:hAnsi="Arial" w:cs="Arial"/>
          <w:sz w:val="20"/>
          <w:szCs w:val="20"/>
        </w:rPr>
        <w:t xml:space="preserve">national </w:t>
      </w:r>
      <w:r w:rsidR="00F63972" w:rsidRPr="006C022B">
        <w:rPr>
          <w:rFonts w:ascii="Arial" w:hAnsi="Arial" w:cs="Arial"/>
          <w:sz w:val="20"/>
          <w:szCs w:val="20"/>
        </w:rPr>
        <w:t xml:space="preserve">injury prevention </w:t>
      </w:r>
      <w:r w:rsidR="00527142" w:rsidRPr="006C022B">
        <w:rPr>
          <w:rFonts w:ascii="Arial" w:hAnsi="Arial" w:cs="Arial"/>
          <w:sz w:val="20"/>
          <w:szCs w:val="20"/>
        </w:rPr>
        <w:t xml:space="preserve">programmes and strategies as well as </w:t>
      </w:r>
      <w:r w:rsidR="008533AA" w:rsidRPr="006C022B">
        <w:rPr>
          <w:rFonts w:ascii="Arial" w:hAnsi="Arial" w:cs="Arial"/>
          <w:sz w:val="20"/>
          <w:szCs w:val="20"/>
        </w:rPr>
        <w:t>to</w:t>
      </w:r>
      <w:r w:rsidR="00527142" w:rsidRPr="006C022B">
        <w:rPr>
          <w:rFonts w:ascii="Arial" w:hAnsi="Arial" w:cs="Arial"/>
          <w:sz w:val="20"/>
          <w:szCs w:val="20"/>
        </w:rPr>
        <w:t xml:space="preserve"> local injury prevention projects.</w:t>
      </w:r>
      <w:r w:rsidR="008C0A17" w:rsidRPr="006C022B">
        <w:rPr>
          <w:rFonts w:ascii="Arial" w:hAnsi="Arial" w:cs="Arial"/>
          <w:sz w:val="20"/>
          <w:szCs w:val="20"/>
        </w:rPr>
        <w:t xml:space="preserve"> National level preventive actions are implemented through inter-ministerial collaborations and networks with wide stakeholder representation. </w:t>
      </w:r>
    </w:p>
    <w:p w:rsidR="0016280A" w:rsidRDefault="0016280A" w:rsidP="006C022B">
      <w:pPr>
        <w:pStyle w:val="Geenafstand"/>
        <w:ind w:right="849"/>
        <w:jc w:val="left"/>
        <w:rPr>
          <w:rFonts w:ascii="Arial" w:hAnsi="Arial" w:cs="Arial"/>
          <w:sz w:val="20"/>
          <w:szCs w:val="20"/>
        </w:rPr>
      </w:pPr>
    </w:p>
    <w:p w:rsidR="001D40A9" w:rsidRPr="006C022B" w:rsidRDefault="008C0A17" w:rsidP="006C022B">
      <w:pPr>
        <w:pStyle w:val="Geenafstand"/>
        <w:ind w:right="849"/>
        <w:jc w:val="left"/>
        <w:rPr>
          <w:rFonts w:ascii="Arial" w:hAnsi="Arial" w:cs="Arial"/>
          <w:sz w:val="20"/>
          <w:szCs w:val="20"/>
        </w:rPr>
      </w:pPr>
      <w:r w:rsidRPr="006C022B">
        <w:rPr>
          <w:rFonts w:ascii="Arial" w:hAnsi="Arial" w:cs="Arial"/>
          <w:sz w:val="20"/>
          <w:szCs w:val="20"/>
        </w:rPr>
        <w:t xml:space="preserve">In support of local level activities THL’s injury prevention staff produces since 2008 annual regional injury reports based on FINJURY, the Finnish injury research register. </w:t>
      </w:r>
      <w:r w:rsidR="00D65228" w:rsidRPr="006C022B">
        <w:rPr>
          <w:rFonts w:ascii="Arial" w:hAnsi="Arial" w:cs="Arial"/>
          <w:sz w:val="20"/>
          <w:szCs w:val="20"/>
        </w:rPr>
        <w:t xml:space="preserve">FINJURY includes injury mortality and morbidity data at an individual level from 1971 onwards, augmented with cost data for hospital care. Regional injury reports include figures, tables and indicators by region and municipality on fatal </w:t>
      </w:r>
      <w:r w:rsidR="00E140E3" w:rsidRPr="006C022B">
        <w:rPr>
          <w:rFonts w:ascii="Arial" w:hAnsi="Arial" w:cs="Arial"/>
          <w:sz w:val="20"/>
          <w:szCs w:val="20"/>
        </w:rPr>
        <w:t>and non-fatal hospital treated</w:t>
      </w:r>
      <w:r w:rsidR="00D65228" w:rsidRPr="006C022B">
        <w:rPr>
          <w:rFonts w:ascii="Arial" w:hAnsi="Arial" w:cs="Arial"/>
          <w:sz w:val="20"/>
          <w:szCs w:val="20"/>
        </w:rPr>
        <w:t xml:space="preserve"> injuries, thus supporting local injury monitoring efforts</w:t>
      </w:r>
      <w:r w:rsidRPr="006C022B">
        <w:rPr>
          <w:rFonts w:ascii="Arial" w:hAnsi="Arial" w:cs="Arial"/>
          <w:sz w:val="20"/>
          <w:szCs w:val="20"/>
        </w:rPr>
        <w:t>.</w:t>
      </w:r>
    </w:p>
    <w:p w:rsidR="006C022B" w:rsidRDefault="006C022B" w:rsidP="006C022B">
      <w:pPr>
        <w:pStyle w:val="Geenafstand"/>
        <w:ind w:right="849"/>
        <w:jc w:val="left"/>
        <w:rPr>
          <w:rFonts w:ascii="Arial" w:hAnsi="Arial" w:cs="Arial"/>
          <w:sz w:val="20"/>
          <w:szCs w:val="20"/>
        </w:rPr>
      </w:pPr>
    </w:p>
    <w:p w:rsidR="006C022B" w:rsidRPr="000C1B6C" w:rsidRDefault="006C022B" w:rsidP="006C022B">
      <w:pPr>
        <w:pStyle w:val="Geenafstand"/>
        <w:jc w:val="left"/>
        <w:rPr>
          <w:rFonts w:ascii="Arial" w:hAnsi="Arial" w:cs="Arial"/>
          <w:color w:val="auto"/>
          <w:sz w:val="20"/>
          <w:szCs w:val="20"/>
        </w:rPr>
      </w:pPr>
      <w:r w:rsidRPr="000C1B6C">
        <w:rPr>
          <w:rFonts w:ascii="Arial" w:hAnsi="Arial" w:cs="Arial"/>
          <w:i/>
          <w:color w:val="0000FF"/>
          <w:sz w:val="20"/>
          <w:szCs w:val="20"/>
          <w:lang w:eastAsia="en-GB"/>
        </w:rPr>
        <w:t>Future outlook</w:t>
      </w:r>
      <w:r w:rsidRPr="000C1B6C">
        <w:rPr>
          <w:rFonts w:ascii="Arial" w:hAnsi="Arial" w:cs="Arial"/>
          <w:color w:val="auto"/>
          <w:sz w:val="20"/>
          <w:szCs w:val="20"/>
        </w:rPr>
        <w:t xml:space="preserve"> </w:t>
      </w:r>
    </w:p>
    <w:p w:rsidR="0016280A" w:rsidRDefault="000D22CB" w:rsidP="006C022B">
      <w:pPr>
        <w:pStyle w:val="Geenafstand"/>
        <w:ind w:right="849"/>
        <w:jc w:val="left"/>
        <w:rPr>
          <w:rFonts w:ascii="Arial" w:hAnsi="Arial" w:cs="Arial"/>
          <w:sz w:val="20"/>
          <w:szCs w:val="20"/>
        </w:rPr>
      </w:pPr>
      <w:r w:rsidRPr="006C022B">
        <w:rPr>
          <w:rFonts w:ascii="Arial" w:hAnsi="Arial" w:cs="Arial"/>
          <w:sz w:val="20"/>
          <w:szCs w:val="20"/>
        </w:rPr>
        <w:t>Despite the good quality of national data,</w:t>
      </w:r>
      <w:r w:rsidR="008C0A17" w:rsidRPr="006C022B">
        <w:rPr>
          <w:rFonts w:ascii="Arial" w:hAnsi="Arial" w:cs="Arial"/>
          <w:sz w:val="20"/>
          <w:szCs w:val="20"/>
        </w:rPr>
        <w:t xml:space="preserve"> </w:t>
      </w:r>
      <w:r w:rsidRPr="006C022B">
        <w:rPr>
          <w:rFonts w:ascii="Arial" w:hAnsi="Arial" w:cs="Arial"/>
          <w:sz w:val="20"/>
          <w:szCs w:val="20"/>
        </w:rPr>
        <w:t xml:space="preserve">there </w:t>
      </w:r>
      <w:r w:rsidR="00F92119" w:rsidRPr="006C022B">
        <w:rPr>
          <w:rFonts w:ascii="Arial" w:hAnsi="Arial" w:cs="Arial"/>
          <w:sz w:val="20"/>
          <w:szCs w:val="20"/>
        </w:rPr>
        <w:t>is still room for improvement</w:t>
      </w:r>
      <w:r w:rsidRPr="006C022B">
        <w:rPr>
          <w:rFonts w:ascii="Arial" w:hAnsi="Arial" w:cs="Arial"/>
          <w:sz w:val="20"/>
          <w:szCs w:val="20"/>
        </w:rPr>
        <w:t>.</w:t>
      </w:r>
      <w:r w:rsidR="008C0A17" w:rsidRPr="006C022B">
        <w:rPr>
          <w:rFonts w:ascii="Arial" w:hAnsi="Arial" w:cs="Arial"/>
          <w:sz w:val="20"/>
          <w:szCs w:val="20"/>
        </w:rPr>
        <w:t xml:space="preserve"> C</w:t>
      </w:r>
      <w:r w:rsidRPr="006C022B">
        <w:rPr>
          <w:rFonts w:ascii="Arial" w:hAnsi="Arial" w:cs="Arial"/>
          <w:sz w:val="20"/>
          <w:szCs w:val="20"/>
        </w:rPr>
        <w:t>overage on external causes of</w:t>
      </w:r>
      <w:r w:rsidR="00CA07EA" w:rsidRPr="006C022B">
        <w:rPr>
          <w:rFonts w:ascii="Arial" w:hAnsi="Arial" w:cs="Arial"/>
          <w:sz w:val="20"/>
          <w:szCs w:val="20"/>
        </w:rPr>
        <w:t xml:space="preserve"> </w:t>
      </w:r>
      <w:r w:rsidRPr="006C022B">
        <w:rPr>
          <w:rFonts w:ascii="Arial" w:hAnsi="Arial" w:cs="Arial"/>
          <w:sz w:val="20"/>
          <w:szCs w:val="20"/>
        </w:rPr>
        <w:t>injuries is good on hospitalisations and visits</w:t>
      </w:r>
      <w:r w:rsidR="008C0A17" w:rsidRPr="006C022B">
        <w:rPr>
          <w:rFonts w:ascii="Arial" w:hAnsi="Arial" w:cs="Arial"/>
          <w:sz w:val="20"/>
          <w:szCs w:val="20"/>
        </w:rPr>
        <w:t xml:space="preserve"> </w:t>
      </w:r>
      <w:r w:rsidRPr="006C022B">
        <w:rPr>
          <w:rFonts w:ascii="Arial" w:hAnsi="Arial" w:cs="Arial"/>
          <w:sz w:val="20"/>
          <w:szCs w:val="20"/>
        </w:rPr>
        <w:t>to secondary care, but in primary care, where</w:t>
      </w:r>
      <w:r w:rsidR="00CA07EA" w:rsidRPr="006C022B">
        <w:rPr>
          <w:rFonts w:ascii="Arial" w:hAnsi="Arial" w:cs="Arial"/>
          <w:sz w:val="20"/>
          <w:szCs w:val="20"/>
        </w:rPr>
        <w:t xml:space="preserve"> </w:t>
      </w:r>
      <w:r w:rsidRPr="006C022B">
        <w:rPr>
          <w:rFonts w:ascii="Arial" w:hAnsi="Arial" w:cs="Arial"/>
          <w:sz w:val="20"/>
          <w:szCs w:val="20"/>
        </w:rPr>
        <w:t>many first contacts take place before</w:t>
      </w:r>
      <w:r w:rsidR="00CA07EA" w:rsidRPr="006C022B">
        <w:rPr>
          <w:rFonts w:ascii="Arial" w:hAnsi="Arial" w:cs="Arial"/>
          <w:sz w:val="20"/>
          <w:szCs w:val="20"/>
        </w:rPr>
        <w:t xml:space="preserve"> </w:t>
      </w:r>
      <w:r w:rsidR="00E140E3" w:rsidRPr="006C022B">
        <w:rPr>
          <w:rFonts w:ascii="Arial" w:hAnsi="Arial" w:cs="Arial"/>
          <w:sz w:val="20"/>
          <w:szCs w:val="20"/>
        </w:rPr>
        <w:t>referral to</w:t>
      </w:r>
      <w:r w:rsidRPr="006C022B">
        <w:rPr>
          <w:rFonts w:ascii="Arial" w:hAnsi="Arial" w:cs="Arial"/>
          <w:sz w:val="20"/>
          <w:szCs w:val="20"/>
        </w:rPr>
        <w:t xml:space="preserve"> specialist treatment</w:t>
      </w:r>
      <w:r w:rsidR="008C0A17" w:rsidRPr="006C022B">
        <w:rPr>
          <w:rFonts w:ascii="Arial" w:hAnsi="Arial" w:cs="Arial"/>
          <w:sz w:val="20"/>
          <w:szCs w:val="20"/>
        </w:rPr>
        <w:t xml:space="preserve"> </w:t>
      </w:r>
      <w:r w:rsidRPr="006C022B">
        <w:rPr>
          <w:rFonts w:ascii="Arial" w:hAnsi="Arial" w:cs="Arial"/>
          <w:sz w:val="20"/>
          <w:szCs w:val="20"/>
        </w:rPr>
        <w:t xml:space="preserve">or </w:t>
      </w:r>
      <w:r w:rsidR="003332DE" w:rsidRPr="006C022B">
        <w:rPr>
          <w:rFonts w:ascii="Arial" w:hAnsi="Arial" w:cs="Arial"/>
          <w:sz w:val="20"/>
          <w:szCs w:val="20"/>
        </w:rPr>
        <w:t>e.g.</w:t>
      </w:r>
      <w:r w:rsidRPr="006C022B">
        <w:rPr>
          <w:rFonts w:ascii="Arial" w:hAnsi="Arial" w:cs="Arial"/>
          <w:sz w:val="20"/>
          <w:szCs w:val="20"/>
        </w:rPr>
        <w:t xml:space="preserve"> in the case of sports injuries treated</w:t>
      </w:r>
      <w:r w:rsidR="008C0A17" w:rsidRPr="006C022B">
        <w:rPr>
          <w:rFonts w:ascii="Arial" w:hAnsi="Arial" w:cs="Arial"/>
          <w:sz w:val="20"/>
          <w:szCs w:val="20"/>
        </w:rPr>
        <w:t xml:space="preserve"> </w:t>
      </w:r>
      <w:r w:rsidRPr="006C022B">
        <w:rPr>
          <w:rFonts w:ascii="Arial" w:hAnsi="Arial" w:cs="Arial"/>
          <w:sz w:val="20"/>
          <w:szCs w:val="20"/>
        </w:rPr>
        <w:t>by physiotherapists, the registration of external</w:t>
      </w:r>
      <w:r w:rsidR="008C0A17" w:rsidRPr="006C022B">
        <w:rPr>
          <w:rFonts w:ascii="Arial" w:hAnsi="Arial" w:cs="Arial"/>
          <w:sz w:val="20"/>
          <w:szCs w:val="20"/>
        </w:rPr>
        <w:t xml:space="preserve"> </w:t>
      </w:r>
      <w:r w:rsidRPr="006C022B">
        <w:rPr>
          <w:rFonts w:ascii="Arial" w:hAnsi="Arial" w:cs="Arial"/>
          <w:sz w:val="20"/>
          <w:szCs w:val="20"/>
        </w:rPr>
        <w:t>causes is not mandatory.</w:t>
      </w:r>
      <w:r w:rsidR="005E1362" w:rsidRPr="006C022B">
        <w:rPr>
          <w:rFonts w:ascii="Arial" w:hAnsi="Arial" w:cs="Arial"/>
          <w:sz w:val="20"/>
          <w:szCs w:val="20"/>
        </w:rPr>
        <w:t xml:space="preserve"> </w:t>
      </w:r>
    </w:p>
    <w:p w:rsidR="0016280A" w:rsidRDefault="0016280A" w:rsidP="006C022B">
      <w:pPr>
        <w:pStyle w:val="Geenafstand"/>
        <w:ind w:right="849"/>
        <w:jc w:val="left"/>
        <w:rPr>
          <w:rFonts w:ascii="Arial" w:hAnsi="Arial" w:cs="Arial"/>
          <w:sz w:val="20"/>
          <w:szCs w:val="20"/>
        </w:rPr>
      </w:pPr>
    </w:p>
    <w:p w:rsidR="0016280A" w:rsidRDefault="00E140E3" w:rsidP="006C022B">
      <w:pPr>
        <w:pStyle w:val="Geenafstand"/>
        <w:ind w:right="849"/>
        <w:jc w:val="left"/>
        <w:rPr>
          <w:rFonts w:ascii="Arial" w:hAnsi="Arial" w:cs="Arial"/>
          <w:sz w:val="20"/>
          <w:szCs w:val="20"/>
        </w:rPr>
      </w:pPr>
      <w:r w:rsidRPr="006C022B">
        <w:rPr>
          <w:rFonts w:ascii="Arial" w:hAnsi="Arial" w:cs="Arial"/>
          <w:sz w:val="20"/>
          <w:szCs w:val="20"/>
        </w:rPr>
        <w:t>Further, s</w:t>
      </w:r>
      <w:r w:rsidR="008C0A17" w:rsidRPr="006C022B">
        <w:rPr>
          <w:rFonts w:ascii="Arial" w:hAnsi="Arial" w:cs="Arial"/>
          <w:sz w:val="20"/>
          <w:szCs w:val="20"/>
        </w:rPr>
        <w:t xml:space="preserve">ome types of </w:t>
      </w:r>
      <w:r w:rsidR="005E1362" w:rsidRPr="006C022B">
        <w:rPr>
          <w:rFonts w:ascii="Arial" w:hAnsi="Arial" w:cs="Arial"/>
          <w:sz w:val="20"/>
          <w:szCs w:val="20"/>
        </w:rPr>
        <w:t>information suc</w:t>
      </w:r>
      <w:r w:rsidR="008C0A17" w:rsidRPr="006C022B">
        <w:rPr>
          <w:rFonts w:ascii="Arial" w:hAnsi="Arial" w:cs="Arial"/>
          <w:sz w:val="20"/>
          <w:szCs w:val="20"/>
        </w:rPr>
        <w:t>h as that arising from accident</w:t>
      </w:r>
      <w:r w:rsidR="005E1362" w:rsidRPr="006C022B">
        <w:rPr>
          <w:rFonts w:ascii="Arial" w:hAnsi="Arial" w:cs="Arial"/>
          <w:sz w:val="20"/>
          <w:szCs w:val="20"/>
        </w:rPr>
        <w:t xml:space="preserve"> investigations</w:t>
      </w:r>
      <w:r w:rsidR="008C0A17" w:rsidRPr="006C022B">
        <w:rPr>
          <w:rFonts w:ascii="Arial" w:hAnsi="Arial" w:cs="Arial"/>
          <w:sz w:val="20"/>
          <w:szCs w:val="20"/>
        </w:rPr>
        <w:t xml:space="preserve"> and various risk data sources </w:t>
      </w:r>
      <w:r w:rsidR="005E1362" w:rsidRPr="006C022B">
        <w:rPr>
          <w:rFonts w:ascii="Arial" w:hAnsi="Arial" w:cs="Arial"/>
          <w:sz w:val="20"/>
          <w:szCs w:val="20"/>
        </w:rPr>
        <w:t>should be b</w:t>
      </w:r>
      <w:r w:rsidR="008C0A17" w:rsidRPr="006C022B">
        <w:rPr>
          <w:rFonts w:ascii="Arial" w:hAnsi="Arial" w:cs="Arial"/>
          <w:sz w:val="20"/>
          <w:szCs w:val="20"/>
        </w:rPr>
        <w:t xml:space="preserve">etter linked with the official </w:t>
      </w:r>
      <w:r w:rsidR="005E1362" w:rsidRPr="006C022B">
        <w:rPr>
          <w:rFonts w:ascii="Arial" w:hAnsi="Arial" w:cs="Arial"/>
          <w:sz w:val="20"/>
          <w:szCs w:val="20"/>
        </w:rPr>
        <w:t xml:space="preserve">monitoring systems to </w:t>
      </w:r>
      <w:r w:rsidRPr="006C022B">
        <w:rPr>
          <w:rFonts w:ascii="Arial" w:hAnsi="Arial" w:cs="Arial"/>
          <w:sz w:val="20"/>
          <w:szCs w:val="20"/>
        </w:rPr>
        <w:t xml:space="preserve">improve </w:t>
      </w:r>
      <w:r w:rsidR="005E1362" w:rsidRPr="006C022B">
        <w:rPr>
          <w:rFonts w:ascii="Arial" w:hAnsi="Arial" w:cs="Arial"/>
          <w:sz w:val="20"/>
          <w:szCs w:val="20"/>
        </w:rPr>
        <w:t>understand</w:t>
      </w:r>
      <w:r w:rsidRPr="006C022B">
        <w:rPr>
          <w:rFonts w:ascii="Arial" w:hAnsi="Arial" w:cs="Arial"/>
          <w:sz w:val="20"/>
          <w:szCs w:val="20"/>
        </w:rPr>
        <w:t>ing of the</w:t>
      </w:r>
      <w:r w:rsidR="005E1362" w:rsidRPr="006C022B">
        <w:rPr>
          <w:rFonts w:ascii="Arial" w:hAnsi="Arial" w:cs="Arial"/>
          <w:sz w:val="20"/>
          <w:szCs w:val="20"/>
        </w:rPr>
        <w:t xml:space="preserve"> related risks of injuries.</w:t>
      </w:r>
    </w:p>
    <w:p w:rsidR="00D74BBC" w:rsidRPr="006C022B" w:rsidRDefault="00E140E3" w:rsidP="006C022B">
      <w:pPr>
        <w:pStyle w:val="Geenafstand"/>
        <w:ind w:right="849"/>
        <w:jc w:val="left"/>
        <w:rPr>
          <w:rFonts w:ascii="Arial" w:hAnsi="Arial" w:cs="Arial"/>
          <w:sz w:val="20"/>
          <w:szCs w:val="20"/>
        </w:rPr>
      </w:pPr>
      <w:r w:rsidRPr="006C022B">
        <w:rPr>
          <w:rFonts w:ascii="Arial" w:hAnsi="Arial" w:cs="Arial"/>
          <w:sz w:val="20"/>
          <w:szCs w:val="20"/>
        </w:rPr>
        <w:t>Overall, health data collection in</w:t>
      </w:r>
      <w:r w:rsidR="00D65228" w:rsidRPr="006C022B">
        <w:rPr>
          <w:rFonts w:ascii="Arial" w:hAnsi="Arial" w:cs="Arial"/>
          <w:sz w:val="20"/>
          <w:szCs w:val="20"/>
        </w:rPr>
        <w:t xml:space="preserve"> Finland has become fully digital since the operation of the National </w:t>
      </w:r>
      <w:r w:rsidR="005E1362" w:rsidRPr="006C022B">
        <w:rPr>
          <w:rFonts w:ascii="Arial" w:hAnsi="Arial" w:cs="Arial"/>
          <w:sz w:val="20"/>
          <w:szCs w:val="20"/>
        </w:rPr>
        <w:t>digital repository for electronic patient documents (Kanta) in 2013. Injury prevention specialists in THL a</w:t>
      </w:r>
      <w:r w:rsidR="008C0A17" w:rsidRPr="006C022B">
        <w:rPr>
          <w:rFonts w:ascii="Arial" w:hAnsi="Arial" w:cs="Arial"/>
          <w:sz w:val="20"/>
          <w:szCs w:val="20"/>
        </w:rPr>
        <w:t xml:space="preserve">re exploring the possibilities </w:t>
      </w:r>
      <w:r w:rsidR="005E1362" w:rsidRPr="006C022B">
        <w:rPr>
          <w:rFonts w:ascii="Arial" w:hAnsi="Arial" w:cs="Arial"/>
          <w:sz w:val="20"/>
          <w:szCs w:val="20"/>
        </w:rPr>
        <w:t>of progressing towards automated injury</w:t>
      </w:r>
      <w:r w:rsidR="008C0A17" w:rsidRPr="006C022B">
        <w:rPr>
          <w:rFonts w:ascii="Arial" w:hAnsi="Arial" w:cs="Arial"/>
          <w:sz w:val="20"/>
          <w:szCs w:val="20"/>
        </w:rPr>
        <w:t xml:space="preserve"> monitoring. Opportunities </w:t>
      </w:r>
      <w:r w:rsidR="00CA07EA" w:rsidRPr="006C022B">
        <w:rPr>
          <w:rFonts w:ascii="Arial" w:hAnsi="Arial" w:cs="Arial"/>
          <w:sz w:val="20"/>
          <w:szCs w:val="20"/>
        </w:rPr>
        <w:t xml:space="preserve">for richer and more timely data collection </w:t>
      </w:r>
      <w:r w:rsidR="008C0A17" w:rsidRPr="006C022B">
        <w:rPr>
          <w:rFonts w:ascii="Arial" w:hAnsi="Arial" w:cs="Arial"/>
          <w:sz w:val="20"/>
          <w:szCs w:val="20"/>
        </w:rPr>
        <w:t xml:space="preserve">arise e.g. </w:t>
      </w:r>
      <w:r w:rsidR="00963ADF" w:rsidRPr="006C022B">
        <w:rPr>
          <w:rFonts w:ascii="Arial" w:hAnsi="Arial" w:cs="Arial"/>
          <w:sz w:val="20"/>
          <w:szCs w:val="20"/>
        </w:rPr>
        <w:t xml:space="preserve">through the </w:t>
      </w:r>
      <w:r w:rsidR="005E1362" w:rsidRPr="006C022B">
        <w:rPr>
          <w:rFonts w:ascii="Arial" w:hAnsi="Arial" w:cs="Arial"/>
          <w:sz w:val="20"/>
          <w:szCs w:val="20"/>
        </w:rPr>
        <w:t xml:space="preserve">Forensic Medicine Information System </w:t>
      </w:r>
      <w:r w:rsidR="00963ADF" w:rsidRPr="006C022B">
        <w:rPr>
          <w:rFonts w:ascii="Arial" w:hAnsi="Arial" w:cs="Arial"/>
          <w:sz w:val="20"/>
          <w:szCs w:val="20"/>
        </w:rPr>
        <w:t>which aims towards production of fully</w:t>
      </w:r>
      <w:r w:rsidR="005E1362" w:rsidRPr="006C022B">
        <w:rPr>
          <w:rFonts w:ascii="Arial" w:hAnsi="Arial" w:cs="Arial"/>
          <w:sz w:val="20"/>
          <w:szCs w:val="20"/>
        </w:rPr>
        <w:t xml:space="preserve"> electronic death certificates</w:t>
      </w:r>
      <w:r w:rsidRPr="006C022B">
        <w:rPr>
          <w:rFonts w:ascii="Arial" w:hAnsi="Arial" w:cs="Arial"/>
          <w:sz w:val="20"/>
          <w:szCs w:val="20"/>
        </w:rPr>
        <w:t>,</w:t>
      </w:r>
      <w:r w:rsidR="00FC1293" w:rsidRPr="006C022B">
        <w:rPr>
          <w:rFonts w:ascii="Arial" w:hAnsi="Arial" w:cs="Arial"/>
          <w:sz w:val="20"/>
          <w:szCs w:val="20"/>
        </w:rPr>
        <w:t xml:space="preserve"> as well as </w:t>
      </w:r>
      <w:r w:rsidR="00963ADF" w:rsidRPr="006C022B">
        <w:rPr>
          <w:rFonts w:ascii="Arial" w:hAnsi="Arial" w:cs="Arial"/>
          <w:sz w:val="20"/>
          <w:szCs w:val="20"/>
        </w:rPr>
        <w:lastRenderedPageBreak/>
        <w:t xml:space="preserve">through </w:t>
      </w:r>
      <w:r w:rsidR="00FC1293" w:rsidRPr="006C022B">
        <w:rPr>
          <w:rFonts w:ascii="Arial" w:hAnsi="Arial" w:cs="Arial"/>
          <w:sz w:val="20"/>
          <w:szCs w:val="20"/>
        </w:rPr>
        <w:t xml:space="preserve">the forthcoming electronic emergency services record, part of the Multi-Agency Field Commanding System (KEJO) for all Finnish Public Protection and Disaster Relief (PPDR) authorities. </w:t>
      </w:r>
    </w:p>
    <w:p w:rsidR="00D65228" w:rsidRPr="006C022B" w:rsidRDefault="00963ADF" w:rsidP="006C022B">
      <w:pPr>
        <w:pStyle w:val="Geenafstand"/>
        <w:ind w:right="849"/>
        <w:jc w:val="left"/>
        <w:rPr>
          <w:rFonts w:ascii="Arial" w:hAnsi="Arial" w:cs="Arial"/>
          <w:sz w:val="20"/>
          <w:szCs w:val="20"/>
        </w:rPr>
      </w:pPr>
      <w:r w:rsidRPr="006C022B">
        <w:rPr>
          <w:rFonts w:ascii="Arial" w:hAnsi="Arial" w:cs="Arial"/>
          <w:sz w:val="20"/>
          <w:szCs w:val="20"/>
        </w:rPr>
        <w:t>In coupling with enhanced</w:t>
      </w:r>
      <w:r w:rsidR="00D65228" w:rsidRPr="006C022B">
        <w:rPr>
          <w:rFonts w:ascii="Arial" w:hAnsi="Arial" w:cs="Arial"/>
          <w:sz w:val="20"/>
          <w:szCs w:val="20"/>
        </w:rPr>
        <w:t xml:space="preserve"> </w:t>
      </w:r>
      <w:r w:rsidR="00E140E3" w:rsidRPr="006C022B">
        <w:rPr>
          <w:rFonts w:ascii="Arial" w:hAnsi="Arial" w:cs="Arial"/>
          <w:sz w:val="20"/>
          <w:szCs w:val="20"/>
        </w:rPr>
        <w:t xml:space="preserve">data collection, modern </w:t>
      </w:r>
      <w:r w:rsidR="00D65228" w:rsidRPr="006C022B">
        <w:rPr>
          <w:rFonts w:ascii="Arial" w:hAnsi="Arial" w:cs="Arial"/>
          <w:sz w:val="20"/>
          <w:szCs w:val="20"/>
        </w:rPr>
        <w:t xml:space="preserve">dissemination practices from </w:t>
      </w:r>
      <w:r w:rsidR="00E140E3" w:rsidRPr="006C022B">
        <w:rPr>
          <w:rFonts w:ascii="Arial" w:hAnsi="Arial" w:cs="Arial"/>
          <w:sz w:val="20"/>
          <w:szCs w:val="20"/>
        </w:rPr>
        <w:t xml:space="preserve">national data </w:t>
      </w:r>
      <w:r w:rsidR="00D65228" w:rsidRPr="006C022B">
        <w:rPr>
          <w:rFonts w:ascii="Arial" w:hAnsi="Arial" w:cs="Arial"/>
          <w:sz w:val="20"/>
          <w:szCs w:val="20"/>
        </w:rPr>
        <w:t xml:space="preserve">sources </w:t>
      </w:r>
      <w:r w:rsidR="00E140E3" w:rsidRPr="006C022B">
        <w:rPr>
          <w:rFonts w:ascii="Arial" w:hAnsi="Arial" w:cs="Arial"/>
          <w:sz w:val="20"/>
          <w:szCs w:val="20"/>
        </w:rPr>
        <w:t>can</w:t>
      </w:r>
      <w:r w:rsidRPr="006C022B">
        <w:rPr>
          <w:rFonts w:ascii="Arial" w:hAnsi="Arial" w:cs="Arial"/>
          <w:sz w:val="20"/>
          <w:szCs w:val="20"/>
        </w:rPr>
        <w:t xml:space="preserve"> also </w:t>
      </w:r>
      <w:r w:rsidR="00D65228" w:rsidRPr="006C022B">
        <w:rPr>
          <w:rFonts w:ascii="Arial" w:hAnsi="Arial" w:cs="Arial"/>
          <w:sz w:val="20"/>
          <w:szCs w:val="20"/>
        </w:rPr>
        <w:t xml:space="preserve">significantly improve injury </w:t>
      </w:r>
      <w:r w:rsidR="00E140E3" w:rsidRPr="006C022B">
        <w:rPr>
          <w:rFonts w:ascii="Arial" w:hAnsi="Arial" w:cs="Arial"/>
          <w:sz w:val="20"/>
          <w:szCs w:val="20"/>
        </w:rPr>
        <w:t>prevention</w:t>
      </w:r>
      <w:r w:rsidR="00D65228" w:rsidRPr="006C022B">
        <w:rPr>
          <w:rFonts w:ascii="Arial" w:hAnsi="Arial" w:cs="Arial"/>
          <w:sz w:val="20"/>
          <w:szCs w:val="20"/>
        </w:rPr>
        <w:t xml:space="preserve"> </w:t>
      </w:r>
      <w:r w:rsidRPr="006C022B">
        <w:rPr>
          <w:rFonts w:ascii="Arial" w:hAnsi="Arial" w:cs="Arial"/>
          <w:sz w:val="20"/>
          <w:szCs w:val="20"/>
        </w:rPr>
        <w:t>efforts</w:t>
      </w:r>
      <w:r w:rsidR="00D65228" w:rsidRPr="006C022B">
        <w:rPr>
          <w:rFonts w:ascii="Arial" w:hAnsi="Arial" w:cs="Arial"/>
          <w:sz w:val="20"/>
          <w:szCs w:val="20"/>
        </w:rPr>
        <w:t xml:space="preserve">. </w:t>
      </w:r>
      <w:r w:rsidR="00E140E3" w:rsidRPr="006C022B">
        <w:rPr>
          <w:rFonts w:ascii="Arial" w:hAnsi="Arial" w:cs="Arial"/>
          <w:sz w:val="20"/>
          <w:szCs w:val="20"/>
        </w:rPr>
        <w:t xml:space="preserve">Incorporating injury-specific indicators in the </w:t>
      </w:r>
      <w:r w:rsidR="001D40A9" w:rsidRPr="006C022B">
        <w:rPr>
          <w:rFonts w:ascii="Arial" w:hAnsi="Arial" w:cs="Arial"/>
          <w:sz w:val="20"/>
          <w:szCs w:val="20"/>
        </w:rPr>
        <w:t>forthcoming updated</w:t>
      </w:r>
      <w:r w:rsidR="00D65228" w:rsidRPr="006C022B">
        <w:rPr>
          <w:rFonts w:ascii="Arial" w:hAnsi="Arial" w:cs="Arial"/>
          <w:sz w:val="20"/>
          <w:szCs w:val="20"/>
        </w:rPr>
        <w:t xml:space="preserve"> </w:t>
      </w:r>
      <w:r w:rsidR="00E140E3" w:rsidRPr="006C022B">
        <w:rPr>
          <w:rFonts w:ascii="Arial" w:hAnsi="Arial" w:cs="Arial"/>
          <w:sz w:val="20"/>
          <w:szCs w:val="20"/>
        </w:rPr>
        <w:t xml:space="preserve">and more user-friendly </w:t>
      </w:r>
      <w:r w:rsidR="00D65228" w:rsidRPr="006C022B">
        <w:rPr>
          <w:rFonts w:ascii="Arial" w:hAnsi="Arial" w:cs="Arial"/>
          <w:sz w:val="20"/>
          <w:szCs w:val="20"/>
        </w:rPr>
        <w:t xml:space="preserve">reporting system </w:t>
      </w:r>
      <w:r w:rsidR="00E140E3" w:rsidRPr="006C022B">
        <w:rPr>
          <w:rFonts w:ascii="Arial" w:hAnsi="Arial" w:cs="Arial"/>
          <w:sz w:val="20"/>
          <w:szCs w:val="20"/>
        </w:rPr>
        <w:t xml:space="preserve">of </w:t>
      </w:r>
      <w:r w:rsidR="00D65228" w:rsidRPr="006C022B">
        <w:rPr>
          <w:rFonts w:ascii="Arial" w:hAnsi="Arial" w:cs="Arial"/>
          <w:sz w:val="20"/>
          <w:szCs w:val="20"/>
        </w:rPr>
        <w:t>THL data and indicators</w:t>
      </w:r>
      <w:r w:rsidR="00E140E3" w:rsidRPr="006C022B">
        <w:rPr>
          <w:rFonts w:ascii="Arial" w:hAnsi="Arial" w:cs="Arial"/>
          <w:sz w:val="20"/>
          <w:szCs w:val="20"/>
        </w:rPr>
        <w:t xml:space="preserve"> </w:t>
      </w:r>
      <w:r w:rsidR="001D40A9" w:rsidRPr="006C022B">
        <w:rPr>
          <w:rFonts w:ascii="Arial" w:hAnsi="Arial" w:cs="Arial"/>
          <w:sz w:val="20"/>
          <w:szCs w:val="20"/>
        </w:rPr>
        <w:t xml:space="preserve">is one of </w:t>
      </w:r>
      <w:r w:rsidRPr="006C022B">
        <w:rPr>
          <w:rFonts w:ascii="Arial" w:hAnsi="Arial" w:cs="Arial"/>
          <w:sz w:val="20"/>
          <w:szCs w:val="20"/>
        </w:rPr>
        <w:t>our</w:t>
      </w:r>
      <w:r w:rsidR="001D40A9" w:rsidRPr="006C022B">
        <w:rPr>
          <w:rFonts w:ascii="Arial" w:hAnsi="Arial" w:cs="Arial"/>
          <w:sz w:val="20"/>
          <w:szCs w:val="20"/>
        </w:rPr>
        <w:t xml:space="preserve"> next development steps.</w:t>
      </w:r>
    </w:p>
    <w:p w:rsidR="006C022B" w:rsidRDefault="006C022B" w:rsidP="006C022B">
      <w:pPr>
        <w:pStyle w:val="Geenafstand"/>
        <w:ind w:right="849"/>
        <w:jc w:val="left"/>
        <w:rPr>
          <w:rFonts w:ascii="Arial" w:hAnsi="Arial" w:cs="Arial"/>
          <w:sz w:val="20"/>
          <w:szCs w:val="20"/>
          <w:shd w:val="clear" w:color="auto" w:fill="FFFFFF"/>
        </w:rPr>
      </w:pPr>
    </w:p>
    <w:p w:rsidR="006C022B" w:rsidRDefault="006C022B" w:rsidP="006C022B">
      <w:pPr>
        <w:pStyle w:val="Geenafstand"/>
        <w:ind w:right="849"/>
        <w:jc w:val="left"/>
        <w:rPr>
          <w:rFonts w:ascii="Arial" w:hAnsi="Arial" w:cs="Arial"/>
          <w:sz w:val="20"/>
          <w:szCs w:val="20"/>
          <w:shd w:val="clear" w:color="auto" w:fill="FFFFFF"/>
        </w:rPr>
      </w:pPr>
    </w:p>
    <w:p w:rsidR="006C022B" w:rsidRPr="000C1B6C" w:rsidRDefault="006C022B" w:rsidP="006C022B">
      <w:pPr>
        <w:pStyle w:val="Geenafstand"/>
        <w:rPr>
          <w:rFonts w:ascii="Arial" w:hAnsi="Arial" w:cs="Arial"/>
          <w:color w:val="0000FF"/>
          <w:sz w:val="20"/>
          <w:szCs w:val="20"/>
          <w:lang w:val="lb-LU"/>
        </w:rPr>
      </w:pPr>
      <w:r w:rsidRPr="000C1B6C">
        <w:rPr>
          <w:rFonts w:ascii="Arial" w:hAnsi="Arial" w:cs="Arial"/>
          <w:color w:val="0000FF"/>
          <w:sz w:val="20"/>
          <w:szCs w:val="20"/>
          <w:lang w:val="lb-LU"/>
        </w:rPr>
        <w:t xml:space="preserve">More information: </w:t>
      </w:r>
    </w:p>
    <w:p w:rsidR="006C022B" w:rsidRDefault="006C022B" w:rsidP="006C022B">
      <w:pPr>
        <w:pStyle w:val="Geenafstand"/>
        <w:ind w:right="849"/>
        <w:jc w:val="left"/>
        <w:rPr>
          <w:rStyle w:val="Hyperlink"/>
          <w:lang w:val="de-AT"/>
        </w:rPr>
      </w:pPr>
      <w:hyperlink r:id="rId11" w:history="1">
        <w:r w:rsidRPr="006C022B">
          <w:rPr>
            <w:rStyle w:val="Hyperlink"/>
            <w:lang w:val="fr-BE"/>
          </w:rPr>
          <w:t>persephone.doupi@thl.fi</w:t>
        </w:r>
      </w:hyperlink>
    </w:p>
    <w:p w:rsidR="006C022B" w:rsidRDefault="006C022B" w:rsidP="006C022B">
      <w:pPr>
        <w:pStyle w:val="Geenafstand"/>
        <w:ind w:right="849"/>
        <w:jc w:val="left"/>
        <w:rPr>
          <w:rStyle w:val="Hyperlink"/>
          <w:lang w:val="de-AT"/>
        </w:rPr>
      </w:pPr>
    </w:p>
    <w:p w:rsidR="006C022B" w:rsidRPr="006C022B" w:rsidRDefault="006C022B" w:rsidP="006C022B">
      <w:pPr>
        <w:pStyle w:val="Geenafstand"/>
        <w:ind w:right="849"/>
        <w:jc w:val="left"/>
        <w:rPr>
          <w:rFonts w:ascii="Arial" w:hAnsi="Arial" w:cs="Arial"/>
          <w:sz w:val="20"/>
          <w:szCs w:val="20"/>
          <w:shd w:val="clear" w:color="auto" w:fill="FFFFFF"/>
          <w:lang w:val="lb-LU"/>
        </w:rPr>
      </w:pPr>
      <w:r>
        <w:rPr>
          <w:lang w:val="en-GB" w:eastAsia="en-GB"/>
        </w:rPr>
        <w:drawing>
          <wp:inline distT="0" distB="0" distL="0" distR="0">
            <wp:extent cx="2993570" cy="508000"/>
            <wp:effectExtent l="0" t="0" r="0" b="6350"/>
            <wp:docPr id="2" name="Afbeelding 2" descr="Afbeeldingsresultaat voor thl institute public health fin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thl institute public health finlan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03745" cy="509727"/>
                    </a:xfrm>
                    <a:prstGeom prst="rect">
                      <a:avLst/>
                    </a:prstGeom>
                    <a:noFill/>
                    <a:ln>
                      <a:noFill/>
                    </a:ln>
                  </pic:spPr>
                </pic:pic>
              </a:graphicData>
            </a:graphic>
          </wp:inline>
        </w:drawing>
      </w:r>
    </w:p>
    <w:p w:rsidR="006C022B" w:rsidRPr="006C022B" w:rsidRDefault="006C022B" w:rsidP="006C022B">
      <w:pPr>
        <w:pStyle w:val="Geenafstand"/>
        <w:ind w:right="849"/>
        <w:jc w:val="left"/>
        <w:rPr>
          <w:rFonts w:ascii="Arial" w:hAnsi="Arial" w:cs="Arial"/>
          <w:sz w:val="20"/>
          <w:szCs w:val="20"/>
          <w:shd w:val="clear" w:color="auto" w:fill="FFFFFF"/>
          <w:lang w:val="fr-BE"/>
        </w:rPr>
      </w:pPr>
    </w:p>
    <w:p w:rsidR="006C022B" w:rsidRPr="006C022B" w:rsidRDefault="006C022B" w:rsidP="006C022B">
      <w:pPr>
        <w:pStyle w:val="Geenafstand"/>
        <w:rPr>
          <w:rFonts w:ascii="Arial" w:hAnsi="Arial" w:cs="Arial"/>
          <w:i/>
          <w:sz w:val="20"/>
          <w:szCs w:val="20"/>
          <w:lang w:val="fr-BE"/>
        </w:rPr>
      </w:pPr>
      <w:r w:rsidRPr="006C022B">
        <w:rPr>
          <w:rFonts w:ascii="Arial" w:hAnsi="Arial" w:cs="Arial"/>
          <w:i/>
          <w:color w:val="0000FF"/>
          <w:sz w:val="20"/>
          <w:szCs w:val="20"/>
          <w:lang w:val="fr-BE"/>
        </w:rPr>
        <w:t>IDB-related publications:</w:t>
      </w:r>
    </w:p>
    <w:p w:rsidR="0016280A" w:rsidRPr="0016280A" w:rsidRDefault="0016280A" w:rsidP="006C022B">
      <w:pPr>
        <w:pStyle w:val="Geenafstand"/>
        <w:ind w:right="849"/>
        <w:jc w:val="left"/>
        <w:rPr>
          <w:rFonts w:ascii="Arial" w:hAnsi="Arial" w:cs="Arial"/>
          <w:sz w:val="16"/>
          <w:szCs w:val="16"/>
        </w:rPr>
      </w:pPr>
      <w:r w:rsidRPr="0016280A">
        <w:rPr>
          <w:rFonts w:ascii="Arial" w:hAnsi="Arial" w:cs="Arial"/>
          <w:sz w:val="16"/>
          <w:szCs w:val="16"/>
        </w:rPr>
        <w:t>National action plan for injury prevention among children and youth</w:t>
      </w:r>
      <w:r w:rsidRPr="0016280A">
        <w:rPr>
          <w:rFonts w:ascii="Arial" w:hAnsi="Arial" w:cs="Arial"/>
          <w:sz w:val="16"/>
          <w:szCs w:val="16"/>
        </w:rPr>
        <w:t xml:space="preserve">: </w:t>
      </w:r>
    </w:p>
    <w:p w:rsidR="0016280A" w:rsidRPr="0016280A" w:rsidRDefault="0016280A" w:rsidP="006C022B">
      <w:pPr>
        <w:pStyle w:val="Geenafstand"/>
        <w:ind w:right="849"/>
        <w:jc w:val="left"/>
        <w:rPr>
          <w:rFonts w:ascii="Arial" w:hAnsi="Arial" w:cs="Arial"/>
          <w:color w:val="auto"/>
          <w:sz w:val="16"/>
          <w:szCs w:val="16"/>
        </w:rPr>
      </w:pPr>
      <w:hyperlink r:id="rId13" w:history="1">
        <w:r w:rsidRPr="0016280A">
          <w:rPr>
            <w:rStyle w:val="Hyperlink"/>
            <w:rFonts w:ascii="Arial" w:hAnsi="Arial" w:cs="Arial"/>
            <w:color w:val="auto"/>
            <w:sz w:val="16"/>
            <w:szCs w:val="16"/>
          </w:rPr>
          <w:t>http://urn.fi/UR</w:t>
        </w:r>
        <w:r w:rsidRPr="0016280A">
          <w:rPr>
            <w:rStyle w:val="Hyperlink"/>
            <w:rFonts w:ascii="Arial" w:hAnsi="Arial" w:cs="Arial"/>
            <w:color w:val="auto"/>
            <w:sz w:val="16"/>
            <w:szCs w:val="16"/>
          </w:rPr>
          <w:t>N</w:t>
        </w:r>
        <w:r w:rsidRPr="0016280A">
          <w:rPr>
            <w:rStyle w:val="Hyperlink"/>
            <w:rFonts w:ascii="Arial" w:hAnsi="Arial" w:cs="Arial"/>
            <w:color w:val="auto"/>
            <w:sz w:val="16"/>
            <w:szCs w:val="16"/>
          </w:rPr>
          <w:t>:NBN:fi-fe201205085263</w:t>
        </w:r>
      </w:hyperlink>
      <w:r w:rsidRPr="0016280A">
        <w:rPr>
          <w:rFonts w:ascii="Arial" w:hAnsi="Arial" w:cs="Arial"/>
          <w:color w:val="auto"/>
          <w:sz w:val="16"/>
          <w:szCs w:val="16"/>
        </w:rPr>
        <w:t xml:space="preserve"> </w:t>
      </w:r>
    </w:p>
    <w:p w:rsidR="0016280A" w:rsidRPr="0016280A" w:rsidRDefault="0016280A" w:rsidP="006C022B">
      <w:pPr>
        <w:pStyle w:val="Geenafstand"/>
        <w:ind w:right="849"/>
        <w:jc w:val="left"/>
        <w:rPr>
          <w:rFonts w:ascii="Arial" w:hAnsi="Arial" w:cs="Arial"/>
          <w:color w:val="auto"/>
          <w:sz w:val="16"/>
          <w:szCs w:val="16"/>
        </w:rPr>
      </w:pPr>
    </w:p>
    <w:p w:rsidR="007C3EE5" w:rsidRPr="0016280A" w:rsidRDefault="00660B8F" w:rsidP="006C022B">
      <w:pPr>
        <w:pStyle w:val="Geenafstand"/>
        <w:ind w:right="849"/>
        <w:jc w:val="left"/>
        <w:rPr>
          <w:rStyle w:val="Hyperlink"/>
          <w:rFonts w:ascii="Arial" w:hAnsi="Arial" w:cs="Arial"/>
          <w:color w:val="auto"/>
          <w:sz w:val="16"/>
          <w:szCs w:val="16"/>
          <w:lang w:val="en-GB"/>
        </w:rPr>
      </w:pPr>
      <w:hyperlink r:id="rId14" w:history="1">
        <w:r w:rsidR="007C3EE5" w:rsidRPr="0016280A">
          <w:rPr>
            <w:rStyle w:val="Hyperlink"/>
            <w:rFonts w:ascii="Arial" w:hAnsi="Arial" w:cs="Arial"/>
            <w:color w:val="auto"/>
            <w:sz w:val="16"/>
            <w:szCs w:val="16"/>
            <w:lang w:val="en-GB"/>
          </w:rPr>
          <w:t>https://www.thl.fi/en/web/injury-prevention/accidental-injuries/statistics</w:t>
        </w:r>
      </w:hyperlink>
      <w:r w:rsidR="006C022B" w:rsidRPr="0016280A">
        <w:rPr>
          <w:rStyle w:val="Hyperlink"/>
          <w:rFonts w:ascii="Arial" w:hAnsi="Arial" w:cs="Arial"/>
          <w:color w:val="auto"/>
          <w:sz w:val="16"/>
          <w:szCs w:val="16"/>
          <w:lang w:val="en-GB"/>
        </w:rPr>
        <w:t>;</w:t>
      </w:r>
    </w:p>
    <w:p w:rsidR="006C022B" w:rsidRPr="0016280A" w:rsidRDefault="006C022B" w:rsidP="006C022B">
      <w:pPr>
        <w:pStyle w:val="Geenafstand"/>
        <w:ind w:right="849"/>
        <w:jc w:val="left"/>
        <w:rPr>
          <w:rFonts w:ascii="Arial" w:hAnsi="Arial" w:cs="Arial"/>
          <w:color w:val="auto"/>
          <w:sz w:val="16"/>
          <w:szCs w:val="16"/>
          <w:lang w:val="en-GB"/>
        </w:rPr>
      </w:pPr>
    </w:p>
    <w:p w:rsidR="005071D1" w:rsidRPr="0016280A" w:rsidRDefault="00660B8F" w:rsidP="006C022B">
      <w:pPr>
        <w:pStyle w:val="Geenafstand"/>
        <w:ind w:right="849"/>
        <w:jc w:val="left"/>
        <w:rPr>
          <w:rFonts w:ascii="Arial" w:hAnsi="Arial" w:cs="Arial"/>
          <w:color w:val="auto"/>
          <w:sz w:val="16"/>
          <w:szCs w:val="16"/>
        </w:rPr>
      </w:pPr>
      <w:hyperlink r:id="rId15" w:history="1">
        <w:r w:rsidR="007C3EE5" w:rsidRPr="0016280A">
          <w:rPr>
            <w:rStyle w:val="Hyperlink"/>
            <w:rFonts w:ascii="Arial" w:hAnsi="Arial" w:cs="Arial"/>
            <w:color w:val="auto"/>
            <w:sz w:val="16"/>
            <w:szCs w:val="16"/>
          </w:rPr>
          <w:t>https://www.thl.fi/documents/568266/1481840/STM_2014_1_tapaturma_eng_appndx2.pdf/597f1137-b862-409d-8b23-93e390b37264</w:t>
        </w:r>
      </w:hyperlink>
      <w:r w:rsidR="007C3EE5" w:rsidRPr="0016280A">
        <w:rPr>
          <w:rFonts w:ascii="Arial" w:hAnsi="Arial" w:cs="Arial"/>
          <w:color w:val="auto"/>
          <w:sz w:val="16"/>
          <w:szCs w:val="16"/>
        </w:rPr>
        <w:t xml:space="preserve"> </w:t>
      </w:r>
    </w:p>
    <w:p w:rsidR="00527557" w:rsidRPr="006C022B" w:rsidRDefault="00527557" w:rsidP="006C022B">
      <w:pPr>
        <w:pStyle w:val="Geenafstand"/>
        <w:ind w:right="849"/>
        <w:jc w:val="left"/>
        <w:rPr>
          <w:rFonts w:ascii="Arial" w:hAnsi="Arial" w:cs="Arial"/>
          <w:sz w:val="20"/>
          <w:szCs w:val="20"/>
        </w:rPr>
      </w:pPr>
    </w:p>
    <w:sectPr w:rsidR="00527557" w:rsidRPr="006C022B">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B8F" w:rsidRDefault="00660B8F" w:rsidP="004F30C1">
      <w:pPr>
        <w:spacing w:after="0" w:line="240" w:lineRule="auto"/>
      </w:pPr>
      <w:r>
        <w:separator/>
      </w:r>
    </w:p>
  </w:endnote>
  <w:endnote w:type="continuationSeparator" w:id="0">
    <w:p w:rsidR="00660B8F" w:rsidRDefault="00660B8F" w:rsidP="004F3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Light">
    <w:altName w:val="Times New Roman"/>
    <w:charset w:val="00"/>
    <w:family w:val="auto"/>
    <w:pitch w:val="variable"/>
    <w:sig w:usb0="00000001"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B8F" w:rsidRDefault="00660B8F" w:rsidP="004F30C1">
      <w:pPr>
        <w:spacing w:after="0" w:line="240" w:lineRule="auto"/>
      </w:pPr>
      <w:r>
        <w:separator/>
      </w:r>
    </w:p>
  </w:footnote>
  <w:footnote w:type="continuationSeparator" w:id="0">
    <w:p w:rsidR="00660B8F" w:rsidRDefault="00660B8F" w:rsidP="004F30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84B16"/>
    <w:multiLevelType w:val="hybridMultilevel"/>
    <w:tmpl w:val="AA065A9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nsid w:val="345C660A"/>
    <w:multiLevelType w:val="hybridMultilevel"/>
    <w:tmpl w:val="A5FE7C76"/>
    <w:lvl w:ilvl="0" w:tplc="3A08C728">
      <w:start w:val="1"/>
      <w:numFmt w:val="decimal"/>
      <w:lvlText w:val="%1."/>
      <w:lvlJc w:val="left"/>
      <w:pPr>
        <w:tabs>
          <w:tab w:val="num" w:pos="720"/>
        </w:tabs>
        <w:ind w:left="720" w:hanging="360"/>
      </w:pPr>
    </w:lvl>
    <w:lvl w:ilvl="1" w:tplc="CD9EC2B2" w:tentative="1">
      <w:start w:val="1"/>
      <w:numFmt w:val="decimal"/>
      <w:lvlText w:val="%2."/>
      <w:lvlJc w:val="left"/>
      <w:pPr>
        <w:tabs>
          <w:tab w:val="num" w:pos="1440"/>
        </w:tabs>
        <w:ind w:left="1440" w:hanging="360"/>
      </w:pPr>
    </w:lvl>
    <w:lvl w:ilvl="2" w:tplc="9A6A55E2">
      <w:start w:val="3019"/>
      <w:numFmt w:val="bullet"/>
      <w:lvlText w:val="•"/>
      <w:lvlJc w:val="left"/>
      <w:pPr>
        <w:tabs>
          <w:tab w:val="num" w:pos="2160"/>
        </w:tabs>
        <w:ind w:left="2160" w:hanging="360"/>
      </w:pPr>
      <w:rPr>
        <w:rFonts w:ascii="Times New Roman" w:hAnsi="Times New Roman" w:hint="default"/>
      </w:rPr>
    </w:lvl>
    <w:lvl w:ilvl="3" w:tplc="527252EC" w:tentative="1">
      <w:start w:val="1"/>
      <w:numFmt w:val="decimal"/>
      <w:lvlText w:val="%4."/>
      <w:lvlJc w:val="left"/>
      <w:pPr>
        <w:tabs>
          <w:tab w:val="num" w:pos="2880"/>
        </w:tabs>
        <w:ind w:left="2880" w:hanging="360"/>
      </w:pPr>
    </w:lvl>
    <w:lvl w:ilvl="4" w:tplc="78DE4708" w:tentative="1">
      <w:start w:val="1"/>
      <w:numFmt w:val="decimal"/>
      <w:lvlText w:val="%5."/>
      <w:lvlJc w:val="left"/>
      <w:pPr>
        <w:tabs>
          <w:tab w:val="num" w:pos="3600"/>
        </w:tabs>
        <w:ind w:left="3600" w:hanging="360"/>
      </w:pPr>
    </w:lvl>
    <w:lvl w:ilvl="5" w:tplc="89C4AC9E" w:tentative="1">
      <w:start w:val="1"/>
      <w:numFmt w:val="decimal"/>
      <w:lvlText w:val="%6."/>
      <w:lvlJc w:val="left"/>
      <w:pPr>
        <w:tabs>
          <w:tab w:val="num" w:pos="4320"/>
        </w:tabs>
        <w:ind w:left="4320" w:hanging="360"/>
      </w:pPr>
    </w:lvl>
    <w:lvl w:ilvl="6" w:tplc="A36E5BFC" w:tentative="1">
      <w:start w:val="1"/>
      <w:numFmt w:val="decimal"/>
      <w:lvlText w:val="%7."/>
      <w:lvlJc w:val="left"/>
      <w:pPr>
        <w:tabs>
          <w:tab w:val="num" w:pos="5040"/>
        </w:tabs>
        <w:ind w:left="5040" w:hanging="360"/>
      </w:pPr>
    </w:lvl>
    <w:lvl w:ilvl="7" w:tplc="3878A812" w:tentative="1">
      <w:start w:val="1"/>
      <w:numFmt w:val="decimal"/>
      <w:lvlText w:val="%8."/>
      <w:lvlJc w:val="left"/>
      <w:pPr>
        <w:tabs>
          <w:tab w:val="num" w:pos="5760"/>
        </w:tabs>
        <w:ind w:left="5760" w:hanging="360"/>
      </w:pPr>
    </w:lvl>
    <w:lvl w:ilvl="8" w:tplc="3C607756" w:tentative="1">
      <w:start w:val="1"/>
      <w:numFmt w:val="decimal"/>
      <w:lvlText w:val="%9."/>
      <w:lvlJc w:val="left"/>
      <w:pPr>
        <w:tabs>
          <w:tab w:val="num" w:pos="6480"/>
        </w:tabs>
        <w:ind w:left="6480" w:hanging="360"/>
      </w:pPr>
    </w:lvl>
  </w:abstractNum>
  <w:abstractNum w:abstractNumId="2">
    <w:nsid w:val="3F14214F"/>
    <w:multiLevelType w:val="hybridMultilevel"/>
    <w:tmpl w:val="A64AD830"/>
    <w:lvl w:ilvl="0" w:tplc="FBBCEDE8">
      <w:start w:val="1"/>
      <w:numFmt w:val="decimal"/>
      <w:lvlText w:val="%1-"/>
      <w:lvlJc w:val="left"/>
      <w:pPr>
        <w:ind w:left="792" w:hanging="432"/>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F3E"/>
    <w:rsid w:val="00045198"/>
    <w:rsid w:val="00064C18"/>
    <w:rsid w:val="000D22CB"/>
    <w:rsid w:val="000F75D6"/>
    <w:rsid w:val="0016280A"/>
    <w:rsid w:val="001D40A9"/>
    <w:rsid w:val="00237F3E"/>
    <w:rsid w:val="003332DE"/>
    <w:rsid w:val="003D7A3D"/>
    <w:rsid w:val="00435FFB"/>
    <w:rsid w:val="00494A26"/>
    <w:rsid w:val="004D248E"/>
    <w:rsid w:val="004F1889"/>
    <w:rsid w:val="004F30C1"/>
    <w:rsid w:val="005071D1"/>
    <w:rsid w:val="00527142"/>
    <w:rsid w:val="00527557"/>
    <w:rsid w:val="005B248A"/>
    <w:rsid w:val="005E1362"/>
    <w:rsid w:val="00636140"/>
    <w:rsid w:val="00660B8F"/>
    <w:rsid w:val="006A0AB9"/>
    <w:rsid w:val="006C022B"/>
    <w:rsid w:val="007A4054"/>
    <w:rsid w:val="007C3EE5"/>
    <w:rsid w:val="008533AA"/>
    <w:rsid w:val="008725F7"/>
    <w:rsid w:val="008C0A17"/>
    <w:rsid w:val="008C7662"/>
    <w:rsid w:val="008E2752"/>
    <w:rsid w:val="00963ADF"/>
    <w:rsid w:val="00B0522F"/>
    <w:rsid w:val="00B17E3C"/>
    <w:rsid w:val="00B80520"/>
    <w:rsid w:val="00C5025F"/>
    <w:rsid w:val="00CA07EA"/>
    <w:rsid w:val="00CD3ED6"/>
    <w:rsid w:val="00D65228"/>
    <w:rsid w:val="00D74BBC"/>
    <w:rsid w:val="00DE0901"/>
    <w:rsid w:val="00E140E3"/>
    <w:rsid w:val="00E40D8C"/>
    <w:rsid w:val="00F50CAA"/>
    <w:rsid w:val="00F63972"/>
    <w:rsid w:val="00F92119"/>
    <w:rsid w:val="00FC1293"/>
    <w:rsid w:val="00FD30C5"/>
    <w:rsid w:val="00FF7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after="200" w:line="276" w:lineRule="auto"/>
    </w:pPr>
    <w:rPr>
      <w:sz w:val="22"/>
      <w:szCs w:val="22"/>
      <w:lang w:val="fi-FI"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uiPriority w:val="99"/>
    <w:semiHidden/>
    <w:unhideWhenUsed/>
    <w:rsid w:val="00527142"/>
    <w:rPr>
      <w:sz w:val="16"/>
      <w:szCs w:val="16"/>
    </w:rPr>
  </w:style>
  <w:style w:type="paragraph" w:styleId="Tekstopmerking">
    <w:name w:val="annotation text"/>
    <w:basedOn w:val="Standaard"/>
    <w:link w:val="TekstopmerkingChar"/>
    <w:uiPriority w:val="99"/>
    <w:semiHidden/>
    <w:unhideWhenUsed/>
    <w:rsid w:val="00527142"/>
    <w:rPr>
      <w:sz w:val="20"/>
      <w:szCs w:val="20"/>
    </w:rPr>
  </w:style>
  <w:style w:type="character" w:customStyle="1" w:styleId="TekstopmerkingChar">
    <w:name w:val="Tekst opmerking Char"/>
    <w:link w:val="Tekstopmerking"/>
    <w:uiPriority w:val="99"/>
    <w:semiHidden/>
    <w:rsid w:val="00527142"/>
    <w:rPr>
      <w:lang w:eastAsia="en-US"/>
    </w:rPr>
  </w:style>
  <w:style w:type="paragraph" w:styleId="Ballontekst">
    <w:name w:val="Balloon Text"/>
    <w:basedOn w:val="Standaard"/>
    <w:link w:val="BallontekstChar"/>
    <w:uiPriority w:val="99"/>
    <w:semiHidden/>
    <w:unhideWhenUsed/>
    <w:rsid w:val="00527142"/>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527142"/>
    <w:rPr>
      <w:rFonts w:ascii="Tahoma" w:hAnsi="Tahoma" w:cs="Tahoma"/>
      <w:sz w:val="16"/>
      <w:szCs w:val="16"/>
      <w:lang w:eastAsia="en-US"/>
    </w:rPr>
  </w:style>
  <w:style w:type="paragraph" w:styleId="Voetnoottekst">
    <w:name w:val="footnote text"/>
    <w:basedOn w:val="Standaard"/>
    <w:link w:val="VoetnoottekstChar"/>
    <w:uiPriority w:val="99"/>
    <w:semiHidden/>
    <w:unhideWhenUsed/>
    <w:rsid w:val="004F30C1"/>
    <w:rPr>
      <w:sz w:val="20"/>
      <w:szCs w:val="20"/>
    </w:rPr>
  </w:style>
  <w:style w:type="character" w:customStyle="1" w:styleId="VoetnoottekstChar">
    <w:name w:val="Voetnoottekst Char"/>
    <w:link w:val="Voetnoottekst"/>
    <w:uiPriority w:val="99"/>
    <w:semiHidden/>
    <w:rsid w:val="004F30C1"/>
    <w:rPr>
      <w:lang w:eastAsia="en-US"/>
    </w:rPr>
  </w:style>
  <w:style w:type="character" w:styleId="Voetnootmarkering">
    <w:name w:val="footnote reference"/>
    <w:uiPriority w:val="99"/>
    <w:semiHidden/>
    <w:unhideWhenUsed/>
    <w:rsid w:val="004F30C1"/>
    <w:rPr>
      <w:vertAlign w:val="superscript"/>
    </w:rPr>
  </w:style>
  <w:style w:type="character" w:styleId="Hyperlink">
    <w:name w:val="Hyperlink"/>
    <w:uiPriority w:val="99"/>
    <w:unhideWhenUsed/>
    <w:rsid w:val="007C3EE5"/>
    <w:rPr>
      <w:color w:val="0000FF"/>
      <w:u w:val="single"/>
    </w:rPr>
  </w:style>
  <w:style w:type="paragraph" w:styleId="Geenafstand">
    <w:name w:val="No Spacing"/>
    <w:uiPriority w:val="1"/>
    <w:qFormat/>
    <w:rsid w:val="006C022B"/>
    <w:pPr>
      <w:jc w:val="both"/>
    </w:pPr>
    <w:rPr>
      <w:rFonts w:eastAsia="SimSun" w:cs="Calibri-Light"/>
      <w:noProof/>
      <w:color w:val="000000"/>
      <w:sz w:val="22"/>
      <w:szCs w:val="22"/>
      <w:lang w:val="en-US" w:eastAsia="zh-CN"/>
    </w:rPr>
  </w:style>
  <w:style w:type="character" w:styleId="GevolgdeHyperlink">
    <w:name w:val="FollowedHyperlink"/>
    <w:basedOn w:val="Standaardalinea-lettertype"/>
    <w:uiPriority w:val="99"/>
    <w:semiHidden/>
    <w:unhideWhenUsed/>
    <w:rsid w:val="0016280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after="200" w:line="276" w:lineRule="auto"/>
    </w:pPr>
    <w:rPr>
      <w:sz w:val="22"/>
      <w:szCs w:val="22"/>
      <w:lang w:val="fi-FI"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uiPriority w:val="99"/>
    <w:semiHidden/>
    <w:unhideWhenUsed/>
    <w:rsid w:val="00527142"/>
    <w:rPr>
      <w:sz w:val="16"/>
      <w:szCs w:val="16"/>
    </w:rPr>
  </w:style>
  <w:style w:type="paragraph" w:styleId="Tekstopmerking">
    <w:name w:val="annotation text"/>
    <w:basedOn w:val="Standaard"/>
    <w:link w:val="TekstopmerkingChar"/>
    <w:uiPriority w:val="99"/>
    <w:semiHidden/>
    <w:unhideWhenUsed/>
    <w:rsid w:val="00527142"/>
    <w:rPr>
      <w:sz w:val="20"/>
      <w:szCs w:val="20"/>
    </w:rPr>
  </w:style>
  <w:style w:type="character" w:customStyle="1" w:styleId="TekstopmerkingChar">
    <w:name w:val="Tekst opmerking Char"/>
    <w:link w:val="Tekstopmerking"/>
    <w:uiPriority w:val="99"/>
    <w:semiHidden/>
    <w:rsid w:val="00527142"/>
    <w:rPr>
      <w:lang w:eastAsia="en-US"/>
    </w:rPr>
  </w:style>
  <w:style w:type="paragraph" w:styleId="Ballontekst">
    <w:name w:val="Balloon Text"/>
    <w:basedOn w:val="Standaard"/>
    <w:link w:val="BallontekstChar"/>
    <w:uiPriority w:val="99"/>
    <w:semiHidden/>
    <w:unhideWhenUsed/>
    <w:rsid w:val="00527142"/>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527142"/>
    <w:rPr>
      <w:rFonts w:ascii="Tahoma" w:hAnsi="Tahoma" w:cs="Tahoma"/>
      <w:sz w:val="16"/>
      <w:szCs w:val="16"/>
      <w:lang w:eastAsia="en-US"/>
    </w:rPr>
  </w:style>
  <w:style w:type="paragraph" w:styleId="Voetnoottekst">
    <w:name w:val="footnote text"/>
    <w:basedOn w:val="Standaard"/>
    <w:link w:val="VoetnoottekstChar"/>
    <w:uiPriority w:val="99"/>
    <w:semiHidden/>
    <w:unhideWhenUsed/>
    <w:rsid w:val="004F30C1"/>
    <w:rPr>
      <w:sz w:val="20"/>
      <w:szCs w:val="20"/>
    </w:rPr>
  </w:style>
  <w:style w:type="character" w:customStyle="1" w:styleId="VoetnoottekstChar">
    <w:name w:val="Voetnoottekst Char"/>
    <w:link w:val="Voetnoottekst"/>
    <w:uiPriority w:val="99"/>
    <w:semiHidden/>
    <w:rsid w:val="004F30C1"/>
    <w:rPr>
      <w:lang w:eastAsia="en-US"/>
    </w:rPr>
  </w:style>
  <w:style w:type="character" w:styleId="Voetnootmarkering">
    <w:name w:val="footnote reference"/>
    <w:uiPriority w:val="99"/>
    <w:semiHidden/>
    <w:unhideWhenUsed/>
    <w:rsid w:val="004F30C1"/>
    <w:rPr>
      <w:vertAlign w:val="superscript"/>
    </w:rPr>
  </w:style>
  <w:style w:type="character" w:styleId="Hyperlink">
    <w:name w:val="Hyperlink"/>
    <w:uiPriority w:val="99"/>
    <w:unhideWhenUsed/>
    <w:rsid w:val="007C3EE5"/>
    <w:rPr>
      <w:color w:val="0000FF"/>
      <w:u w:val="single"/>
    </w:rPr>
  </w:style>
  <w:style w:type="paragraph" w:styleId="Geenafstand">
    <w:name w:val="No Spacing"/>
    <w:uiPriority w:val="1"/>
    <w:qFormat/>
    <w:rsid w:val="006C022B"/>
    <w:pPr>
      <w:jc w:val="both"/>
    </w:pPr>
    <w:rPr>
      <w:rFonts w:eastAsia="SimSun" w:cs="Calibri-Light"/>
      <w:noProof/>
      <w:color w:val="000000"/>
      <w:sz w:val="22"/>
      <w:szCs w:val="22"/>
      <w:lang w:val="en-US" w:eastAsia="zh-CN"/>
    </w:rPr>
  </w:style>
  <w:style w:type="character" w:styleId="GevolgdeHyperlink">
    <w:name w:val="FollowedHyperlink"/>
    <w:basedOn w:val="Standaardalinea-lettertype"/>
    <w:uiPriority w:val="99"/>
    <w:semiHidden/>
    <w:unhideWhenUsed/>
    <w:rsid w:val="001628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105817">
      <w:bodyDiv w:val="1"/>
      <w:marLeft w:val="0"/>
      <w:marRight w:val="0"/>
      <w:marTop w:val="0"/>
      <w:marBottom w:val="0"/>
      <w:divBdr>
        <w:top w:val="none" w:sz="0" w:space="0" w:color="auto"/>
        <w:left w:val="none" w:sz="0" w:space="0" w:color="auto"/>
        <w:bottom w:val="none" w:sz="0" w:space="0" w:color="auto"/>
        <w:right w:val="none" w:sz="0" w:space="0" w:color="auto"/>
      </w:divBdr>
    </w:div>
    <w:div w:id="121689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rn.fi/URN:NBN:fi-fe201205085263"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rsephone.doupi@thl.fi" TargetMode="External"/><Relationship Id="rId5" Type="http://schemas.openxmlformats.org/officeDocument/2006/relationships/settings" Target="settings.xml"/><Relationship Id="rId15" Type="http://schemas.openxmlformats.org/officeDocument/2006/relationships/hyperlink" Target="https://www.thl.fi/documents/568266/1481840/STM_2014_1_tapaturma_eng_appndx2.pdf/597f1137-b862-409d-8b23-93e390b37264" TargetMode="Externa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thl.fi/en/web/injury-prevention/accidental-injuries/statistics"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CDE6D-EAB3-4016-AED4-446053C25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1042</Words>
  <Characters>5943</Characters>
  <Application>Microsoft Office Word</Application>
  <DocSecurity>0</DocSecurity>
  <Lines>49</Lines>
  <Paragraphs>13</Paragraphs>
  <ScaleCrop>false</ScaleCrop>
  <HeadingPairs>
    <vt:vector size="4" baseType="variant">
      <vt:variant>
        <vt:lpstr>Titel</vt:lpstr>
      </vt:variant>
      <vt:variant>
        <vt:i4>1</vt:i4>
      </vt:variant>
      <vt:variant>
        <vt:lpstr>Otsikko</vt:lpstr>
      </vt:variant>
      <vt:variant>
        <vt:i4>1</vt:i4>
      </vt:variant>
    </vt:vector>
  </HeadingPairs>
  <TitlesOfParts>
    <vt:vector size="2" baseType="lpstr">
      <vt:lpstr/>
      <vt:lpstr/>
    </vt:vector>
  </TitlesOfParts>
  <Company>THL</Company>
  <LinksUpToDate>false</LinksUpToDate>
  <CharactersWithSpaces>6972</CharactersWithSpaces>
  <SharedDoc>false</SharedDoc>
  <HLinks>
    <vt:vector size="24" baseType="variant">
      <vt:variant>
        <vt:i4>6094880</vt:i4>
      </vt:variant>
      <vt:variant>
        <vt:i4>6</vt:i4>
      </vt:variant>
      <vt:variant>
        <vt:i4>0</vt:i4>
      </vt:variant>
      <vt:variant>
        <vt:i4>5</vt:i4>
      </vt:variant>
      <vt:variant>
        <vt:lpwstr>mailto:persephone.doupi@thl.fi</vt:lpwstr>
      </vt:variant>
      <vt:variant>
        <vt:lpwstr/>
      </vt:variant>
      <vt:variant>
        <vt:i4>6553612</vt:i4>
      </vt:variant>
      <vt:variant>
        <vt:i4>3</vt:i4>
      </vt:variant>
      <vt:variant>
        <vt:i4>0</vt:i4>
      </vt:variant>
      <vt:variant>
        <vt:i4>5</vt:i4>
      </vt:variant>
      <vt:variant>
        <vt:lpwstr>https://www.thl.fi/documents/568266/1481840/STM_2014_1_tapaturma_eng_appndx2.pdf/597f1137-b862-409d-8b23-93e390b37264</vt:lpwstr>
      </vt:variant>
      <vt:variant>
        <vt:lpwstr/>
      </vt:variant>
      <vt:variant>
        <vt:i4>6553714</vt:i4>
      </vt:variant>
      <vt:variant>
        <vt:i4>0</vt:i4>
      </vt:variant>
      <vt:variant>
        <vt:i4>0</vt:i4>
      </vt:variant>
      <vt:variant>
        <vt:i4>5</vt:i4>
      </vt:variant>
      <vt:variant>
        <vt:lpwstr>https://www.thl.fi/en/web/injury-prevention/accidental-injuries/statistics</vt:lpwstr>
      </vt:variant>
      <vt:variant>
        <vt:lpwstr/>
      </vt:variant>
      <vt:variant>
        <vt:i4>6684724</vt:i4>
      </vt:variant>
      <vt:variant>
        <vt:i4>0</vt:i4>
      </vt:variant>
      <vt:variant>
        <vt:i4>0</vt:i4>
      </vt:variant>
      <vt:variant>
        <vt:i4>5</vt:i4>
      </vt:variant>
      <vt:variant>
        <vt:lpwstr>http://urn.fi/URN:NBN:fi-fe201205085263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Doupi Persephone</dc:creator>
  <cp:lastModifiedBy>rogmans</cp:lastModifiedBy>
  <cp:revision>2</cp:revision>
  <cp:lastPrinted>2017-03-16T09:56:00Z</cp:lastPrinted>
  <dcterms:created xsi:type="dcterms:W3CDTF">2017-03-21T10:41:00Z</dcterms:created>
  <dcterms:modified xsi:type="dcterms:W3CDTF">2017-03-21T10:41:00Z</dcterms:modified>
</cp:coreProperties>
</file>